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D6A" w:rsidRDefault="00095D6A" w:rsidP="00CA739E">
      <w:pPr>
        <w:spacing w:line="360" w:lineRule="auto"/>
        <w:jc w:val="center"/>
        <w:rPr>
          <w:rFonts w:ascii="Arial" w:hAnsi="Arial" w:cs="Arial"/>
          <w:b/>
          <w:sz w:val="24"/>
          <w:szCs w:val="24"/>
        </w:rPr>
      </w:pPr>
      <w:r>
        <w:rPr>
          <w:rFonts w:ascii="Arial" w:hAnsi="Arial" w:cs="Arial"/>
          <w:b/>
          <w:sz w:val="24"/>
          <w:szCs w:val="24"/>
        </w:rPr>
        <w:t>MINUTA</w:t>
      </w:r>
    </w:p>
    <w:p w:rsidR="00CA739E" w:rsidRPr="00585F9B" w:rsidRDefault="00025CC3" w:rsidP="00CA739E">
      <w:pPr>
        <w:spacing w:line="360" w:lineRule="auto"/>
        <w:jc w:val="center"/>
        <w:rPr>
          <w:rFonts w:ascii="Arial" w:hAnsi="Arial" w:cs="Arial"/>
          <w:b/>
          <w:sz w:val="24"/>
          <w:szCs w:val="24"/>
        </w:rPr>
      </w:pPr>
      <w:r>
        <w:rPr>
          <w:rFonts w:ascii="Arial" w:hAnsi="Arial" w:cs="Arial"/>
          <w:b/>
          <w:sz w:val="24"/>
          <w:szCs w:val="24"/>
        </w:rPr>
        <w:t>TERMO DE REFERENCIA</w:t>
      </w:r>
      <w:r w:rsidRPr="00585F9B">
        <w:rPr>
          <w:rFonts w:ascii="Arial" w:hAnsi="Arial" w:cs="Arial"/>
          <w:b/>
          <w:sz w:val="24"/>
          <w:szCs w:val="24"/>
        </w:rPr>
        <w:t xml:space="preserve"> </w:t>
      </w:r>
      <w:r w:rsidR="00CA739E" w:rsidRPr="00585F9B">
        <w:rPr>
          <w:rFonts w:ascii="Arial" w:hAnsi="Arial" w:cs="Arial"/>
          <w:b/>
          <w:sz w:val="24"/>
          <w:szCs w:val="24"/>
        </w:rPr>
        <w:br/>
      </w:r>
    </w:p>
    <w:p w:rsidR="00D01892" w:rsidRDefault="00CA739E" w:rsidP="00CA739E">
      <w:pPr>
        <w:spacing w:line="360" w:lineRule="auto"/>
        <w:jc w:val="both"/>
        <w:rPr>
          <w:rFonts w:ascii="Arial" w:hAnsi="Arial" w:cs="Arial"/>
          <w:b/>
          <w:sz w:val="24"/>
          <w:szCs w:val="24"/>
        </w:rPr>
      </w:pPr>
      <w:r w:rsidRPr="00CA739E">
        <w:rPr>
          <w:rFonts w:ascii="Arial" w:hAnsi="Arial" w:cs="Arial"/>
          <w:sz w:val="24"/>
          <w:szCs w:val="24"/>
        </w:rPr>
        <w:br/>
      </w:r>
      <w:r w:rsidR="00DC462B">
        <w:rPr>
          <w:rFonts w:ascii="Arial" w:hAnsi="Arial" w:cs="Arial"/>
          <w:b/>
          <w:sz w:val="24"/>
          <w:szCs w:val="24"/>
        </w:rPr>
        <w:t xml:space="preserve">I – </w:t>
      </w:r>
      <w:r w:rsidR="00644293">
        <w:rPr>
          <w:rFonts w:ascii="Arial" w:hAnsi="Arial" w:cs="Arial"/>
          <w:b/>
          <w:sz w:val="24"/>
          <w:szCs w:val="24"/>
        </w:rPr>
        <w:t xml:space="preserve">DEFINIÇÃO </w:t>
      </w:r>
      <w:r w:rsidR="00025CC3">
        <w:rPr>
          <w:rFonts w:ascii="Arial" w:hAnsi="Arial" w:cs="Arial"/>
          <w:b/>
          <w:sz w:val="24"/>
          <w:szCs w:val="24"/>
        </w:rPr>
        <w:t>O</w:t>
      </w:r>
      <w:r w:rsidR="00585F9B">
        <w:rPr>
          <w:rFonts w:ascii="Arial" w:hAnsi="Arial" w:cs="Arial"/>
          <w:b/>
          <w:sz w:val="24"/>
          <w:szCs w:val="24"/>
        </w:rPr>
        <w:t xml:space="preserve"> DO OBJETO</w:t>
      </w:r>
      <w:r w:rsidR="00644293">
        <w:rPr>
          <w:rFonts w:ascii="Arial" w:hAnsi="Arial" w:cs="Arial"/>
          <w:b/>
          <w:sz w:val="24"/>
          <w:szCs w:val="24"/>
        </w:rPr>
        <w:t xml:space="preserve"> </w:t>
      </w:r>
    </w:p>
    <w:p w:rsidR="00B24B45" w:rsidRPr="00CA739E" w:rsidRDefault="00B24B45" w:rsidP="00CA739E">
      <w:pPr>
        <w:spacing w:line="360" w:lineRule="auto"/>
        <w:jc w:val="both"/>
        <w:rPr>
          <w:rFonts w:ascii="Arial" w:hAnsi="Arial" w:cs="Arial"/>
          <w:b/>
          <w:sz w:val="24"/>
          <w:szCs w:val="24"/>
        </w:rPr>
      </w:pPr>
    </w:p>
    <w:p w:rsidR="00025CC3" w:rsidRDefault="00703DCE" w:rsidP="00025CC3">
      <w:pPr>
        <w:spacing w:line="360" w:lineRule="auto"/>
        <w:jc w:val="both"/>
        <w:rPr>
          <w:rFonts w:ascii="Arial" w:hAnsi="Arial" w:cs="Arial"/>
          <w:sz w:val="22"/>
          <w:szCs w:val="24"/>
        </w:rPr>
      </w:pPr>
      <w:r>
        <w:rPr>
          <w:rFonts w:ascii="Arial" w:hAnsi="Arial" w:cs="Arial"/>
          <w:sz w:val="24"/>
          <w:szCs w:val="24"/>
        </w:rPr>
        <w:t xml:space="preserve">1.1. </w:t>
      </w:r>
      <w:r w:rsidR="00025CC3" w:rsidRPr="001923DE">
        <w:rPr>
          <w:rFonts w:ascii="Arial" w:hAnsi="Arial" w:cs="Arial"/>
          <w:sz w:val="24"/>
          <w:szCs w:val="24"/>
        </w:rPr>
        <w:t xml:space="preserve">Contratação da empresa </w:t>
      </w:r>
      <w:r w:rsidR="00025CC3">
        <w:rPr>
          <w:rFonts w:ascii="Arial" w:hAnsi="Arial" w:cs="Arial"/>
          <w:sz w:val="24"/>
          <w:szCs w:val="24"/>
        </w:rPr>
        <w:t>especializada em catalogação e organização de legislação municipal</w:t>
      </w:r>
      <w:r w:rsidR="00025CC3" w:rsidRPr="00025CC3">
        <w:rPr>
          <w:rFonts w:ascii="Arial" w:hAnsi="Arial" w:cs="Arial"/>
          <w:sz w:val="22"/>
          <w:szCs w:val="24"/>
        </w:rPr>
        <w:t xml:space="preserve"> a ser disponibilizada em ambiente </w:t>
      </w:r>
      <w:r w:rsidR="00025CC3" w:rsidRPr="00025CC3">
        <w:rPr>
          <w:rFonts w:ascii="Arial" w:hAnsi="Arial" w:cs="Arial"/>
          <w:i/>
          <w:sz w:val="22"/>
          <w:szCs w:val="24"/>
        </w:rPr>
        <w:t>online</w:t>
      </w:r>
      <w:r w:rsidR="00025CC3" w:rsidRPr="00025CC3">
        <w:rPr>
          <w:rFonts w:ascii="Arial" w:hAnsi="Arial" w:cs="Arial"/>
          <w:sz w:val="22"/>
          <w:szCs w:val="24"/>
        </w:rPr>
        <w:t xml:space="preserve"> para consulta por meio do </w:t>
      </w:r>
      <w:r w:rsidR="00025CC3" w:rsidRPr="00025CC3">
        <w:rPr>
          <w:rFonts w:ascii="Arial" w:hAnsi="Arial" w:cs="Arial"/>
          <w:i/>
          <w:sz w:val="22"/>
          <w:szCs w:val="24"/>
        </w:rPr>
        <w:t>website</w:t>
      </w:r>
      <w:r w:rsidR="00025CC3" w:rsidRPr="00025CC3">
        <w:rPr>
          <w:rFonts w:ascii="Arial" w:hAnsi="Arial" w:cs="Arial"/>
          <w:sz w:val="22"/>
          <w:szCs w:val="24"/>
        </w:rPr>
        <w:t xml:space="preserve"> oficial </w:t>
      </w:r>
      <w:r w:rsidR="00025CC3">
        <w:rPr>
          <w:rFonts w:ascii="Arial" w:hAnsi="Arial" w:cs="Arial"/>
          <w:sz w:val="22"/>
          <w:szCs w:val="24"/>
        </w:rPr>
        <w:t>desta Casa de Leis, bem como de</w:t>
      </w:r>
      <w:r w:rsidR="00025CC3" w:rsidRPr="001923DE">
        <w:rPr>
          <w:rFonts w:ascii="Arial" w:hAnsi="Arial" w:cs="Arial"/>
          <w:sz w:val="22"/>
          <w:szCs w:val="24"/>
        </w:rPr>
        <w:t xml:space="preserve"> processo de interligação e indexação das normas, atualização do seu conteúdo por dentro do texto (Consolidação e Compilação) e a criação de histórico de cada alteração (Versionamento) ocorrida no respectivo período de tempo em que exist</w:t>
      </w:r>
      <w:r w:rsidR="00025CC3">
        <w:rPr>
          <w:rFonts w:ascii="Arial" w:hAnsi="Arial" w:cs="Arial"/>
          <w:sz w:val="22"/>
          <w:szCs w:val="24"/>
        </w:rPr>
        <w:t xml:space="preserve">iram modificações na legislação e gerenciamento, publicação e atualização das novas legislações geradas no município, além de outras ferramentas semelhantes. </w:t>
      </w:r>
    </w:p>
    <w:p w:rsidR="00B24B45" w:rsidRPr="001923DE" w:rsidRDefault="00B24B45" w:rsidP="00025CC3">
      <w:pPr>
        <w:spacing w:line="360" w:lineRule="auto"/>
        <w:jc w:val="both"/>
        <w:rPr>
          <w:rFonts w:ascii="Arial" w:hAnsi="Arial" w:cs="Arial"/>
          <w:sz w:val="22"/>
          <w:szCs w:val="24"/>
        </w:rPr>
      </w:pPr>
    </w:p>
    <w:p w:rsidR="00025CC3" w:rsidRDefault="00703DCE" w:rsidP="00CA739E">
      <w:pPr>
        <w:spacing w:line="360" w:lineRule="auto"/>
        <w:jc w:val="both"/>
        <w:rPr>
          <w:rFonts w:ascii="Arial" w:hAnsi="Arial" w:cs="Arial"/>
          <w:sz w:val="24"/>
          <w:szCs w:val="24"/>
        </w:rPr>
      </w:pPr>
      <w:r>
        <w:rPr>
          <w:rFonts w:ascii="Arial" w:hAnsi="Arial" w:cs="Arial"/>
          <w:sz w:val="24"/>
          <w:szCs w:val="24"/>
        </w:rPr>
        <w:t xml:space="preserve">1.2. </w:t>
      </w:r>
      <w:r w:rsidR="00025CC3">
        <w:rPr>
          <w:rFonts w:ascii="Arial" w:hAnsi="Arial" w:cs="Arial"/>
          <w:sz w:val="24"/>
          <w:szCs w:val="24"/>
        </w:rPr>
        <w:t>O presente objeto não se considera como de luxo.</w:t>
      </w:r>
    </w:p>
    <w:p w:rsidR="00CA739E" w:rsidRDefault="00CA739E" w:rsidP="00CA739E">
      <w:pPr>
        <w:spacing w:line="360" w:lineRule="auto"/>
        <w:jc w:val="both"/>
        <w:rPr>
          <w:rFonts w:ascii="Arial" w:hAnsi="Arial" w:cs="Arial"/>
          <w:sz w:val="24"/>
          <w:szCs w:val="24"/>
        </w:rPr>
      </w:pPr>
    </w:p>
    <w:p w:rsidR="00B24B45" w:rsidRPr="00CA739E" w:rsidRDefault="00B24B45" w:rsidP="00CA739E">
      <w:pPr>
        <w:spacing w:line="360" w:lineRule="auto"/>
        <w:jc w:val="both"/>
        <w:rPr>
          <w:rFonts w:ascii="Arial" w:hAnsi="Arial" w:cs="Arial"/>
          <w:sz w:val="24"/>
          <w:szCs w:val="24"/>
        </w:rPr>
      </w:pPr>
    </w:p>
    <w:p w:rsidR="00CA739E" w:rsidRDefault="00CA739E" w:rsidP="00CA739E">
      <w:pPr>
        <w:spacing w:line="360" w:lineRule="auto"/>
        <w:jc w:val="both"/>
        <w:rPr>
          <w:rFonts w:ascii="Arial" w:hAnsi="Arial" w:cs="Arial"/>
          <w:b/>
          <w:sz w:val="24"/>
          <w:szCs w:val="24"/>
        </w:rPr>
      </w:pPr>
      <w:r w:rsidRPr="00CA739E">
        <w:rPr>
          <w:rFonts w:ascii="Arial" w:hAnsi="Arial" w:cs="Arial"/>
          <w:b/>
          <w:sz w:val="24"/>
          <w:szCs w:val="24"/>
        </w:rPr>
        <w:t>II</w:t>
      </w:r>
      <w:r w:rsidR="00DC462B">
        <w:rPr>
          <w:rFonts w:ascii="Arial" w:hAnsi="Arial" w:cs="Arial"/>
          <w:b/>
          <w:sz w:val="24"/>
          <w:szCs w:val="24"/>
        </w:rPr>
        <w:t xml:space="preserve"> – </w:t>
      </w:r>
      <w:r w:rsidR="00585F9B">
        <w:rPr>
          <w:rFonts w:ascii="Arial" w:hAnsi="Arial" w:cs="Arial"/>
          <w:b/>
          <w:sz w:val="24"/>
          <w:szCs w:val="24"/>
        </w:rPr>
        <w:t>DA DISPENSA DE LICITAÇÃO</w:t>
      </w:r>
    </w:p>
    <w:p w:rsidR="00B24B45" w:rsidRPr="00CA739E" w:rsidRDefault="00B24B45" w:rsidP="00CA739E">
      <w:pPr>
        <w:spacing w:line="360" w:lineRule="auto"/>
        <w:jc w:val="both"/>
        <w:rPr>
          <w:rFonts w:ascii="Arial" w:hAnsi="Arial" w:cs="Arial"/>
          <w:b/>
          <w:sz w:val="24"/>
          <w:szCs w:val="24"/>
        </w:rPr>
      </w:pPr>
    </w:p>
    <w:p w:rsidR="00B24B45" w:rsidRPr="00F84653" w:rsidRDefault="00703DCE" w:rsidP="00B24B45">
      <w:pPr>
        <w:spacing w:line="360" w:lineRule="auto"/>
        <w:jc w:val="both"/>
        <w:rPr>
          <w:rFonts w:ascii="Arial" w:hAnsi="Arial" w:cs="Arial"/>
          <w:sz w:val="24"/>
        </w:rPr>
      </w:pPr>
      <w:r>
        <w:rPr>
          <w:rFonts w:ascii="Arial" w:hAnsi="Arial" w:cs="Arial"/>
          <w:sz w:val="24"/>
          <w:szCs w:val="24"/>
        </w:rPr>
        <w:t xml:space="preserve"> 2.1. </w:t>
      </w:r>
      <w:r w:rsidR="00B24B45" w:rsidRPr="00F84653">
        <w:rPr>
          <w:rFonts w:ascii="Arial" w:hAnsi="Arial" w:cs="Arial"/>
          <w:sz w:val="24"/>
        </w:rPr>
        <w:t>A contratação ampara-se no artigo 74, inciso III, alínea f, da Lei n. 14.133/2021.</w:t>
      </w:r>
    </w:p>
    <w:p w:rsidR="00B24B45" w:rsidRPr="00F84653" w:rsidRDefault="00B24B45" w:rsidP="00B24B45">
      <w:pPr>
        <w:spacing w:line="360" w:lineRule="auto"/>
        <w:jc w:val="both"/>
        <w:rPr>
          <w:rFonts w:ascii="Arial" w:hAnsi="Arial" w:cs="Arial"/>
          <w:sz w:val="24"/>
        </w:rPr>
      </w:pPr>
    </w:p>
    <w:p w:rsidR="00B24B45" w:rsidRPr="00703DCE" w:rsidRDefault="00703DCE" w:rsidP="00B24B45">
      <w:pPr>
        <w:spacing w:line="360" w:lineRule="auto"/>
        <w:jc w:val="both"/>
        <w:rPr>
          <w:rFonts w:ascii="Arial" w:hAnsi="Arial" w:cs="Arial"/>
          <w:sz w:val="24"/>
        </w:rPr>
      </w:pPr>
      <w:r>
        <w:rPr>
          <w:rFonts w:ascii="Arial" w:hAnsi="Arial" w:cs="Arial"/>
          <w:sz w:val="24"/>
        </w:rPr>
        <w:t xml:space="preserve"> 2.2. </w:t>
      </w:r>
      <w:r w:rsidR="00B24B45" w:rsidRPr="00F84653">
        <w:rPr>
          <w:rFonts w:ascii="Arial" w:hAnsi="Arial" w:cs="Arial"/>
          <w:sz w:val="24"/>
        </w:rPr>
        <w:t>Como é sabido, as contratações públicas devem ser precedidas de licitação, assegurada, especialmente, a igualdade de competição entre os concorrentes. Desta forma, em regra, toda aquisição deve ser precedida de licitação, que, atualmente, pode ser regida pela Lei n. 14.133/2021, que regulamenta o art. 37, inciso XXI, da Constituição Federal, e institui normas para licitações e contratos da Administração Pública. Daí, legítimo concluir que o dever de licitar é imperativo constitucional imposto a todos os entes da Administração Pública.</w:t>
      </w:r>
    </w:p>
    <w:p w:rsidR="00B24B45" w:rsidRPr="00F84653" w:rsidRDefault="00B24B45" w:rsidP="00B24B45">
      <w:pPr>
        <w:spacing w:line="360" w:lineRule="auto"/>
        <w:jc w:val="both"/>
        <w:rPr>
          <w:rFonts w:ascii="Arial" w:hAnsi="Arial" w:cs="Arial"/>
          <w:sz w:val="24"/>
        </w:rPr>
      </w:pPr>
      <w:r w:rsidRPr="00B24B45">
        <w:rPr>
          <w:rFonts w:ascii="Arial" w:hAnsi="Arial" w:cs="Arial"/>
          <w:sz w:val="22"/>
        </w:rPr>
        <w:t xml:space="preserve"> </w:t>
      </w:r>
      <w:r w:rsidR="00CA739E" w:rsidRPr="00B24B45">
        <w:rPr>
          <w:rFonts w:ascii="Arial" w:hAnsi="Arial" w:cs="Arial"/>
          <w:sz w:val="22"/>
        </w:rPr>
        <w:t xml:space="preserve"> </w:t>
      </w:r>
      <w:r w:rsidR="00CA739E" w:rsidRPr="00B24B45">
        <w:rPr>
          <w:rFonts w:ascii="Arial" w:hAnsi="Arial" w:cs="Arial"/>
          <w:sz w:val="22"/>
        </w:rPr>
        <w:tab/>
      </w:r>
      <w:r w:rsidRPr="00F84653">
        <w:rPr>
          <w:rFonts w:ascii="Arial" w:hAnsi="Arial" w:cs="Arial"/>
          <w:sz w:val="24"/>
        </w:rPr>
        <w:t xml:space="preserve">Porém, a lei indica hipóteses nas quais o procedimento licitatório não é exigido. Nessas hipóteses, chamadas de contratação direta, a aquisição prescinde da </w:t>
      </w:r>
      <w:r w:rsidRPr="00F84653">
        <w:rPr>
          <w:rFonts w:ascii="Arial" w:hAnsi="Arial" w:cs="Arial"/>
          <w:sz w:val="24"/>
        </w:rPr>
        <w:lastRenderedPageBreak/>
        <w:t>realização de prélio licitatório prévio. No caso dos autos, dada a especificidade do serviço contratado e a existência de empresa detentora exclusiva de serviços desta natureza, é inviável a realização de licitação, porquanto somente essa empresa poderá prestar o serviço almejado.</w:t>
      </w:r>
    </w:p>
    <w:p w:rsidR="00B24B45" w:rsidRPr="00F84653" w:rsidRDefault="00B24B45" w:rsidP="00B24B45">
      <w:pPr>
        <w:spacing w:line="360" w:lineRule="auto"/>
        <w:jc w:val="both"/>
        <w:rPr>
          <w:rFonts w:ascii="Arial" w:hAnsi="Arial" w:cs="Arial"/>
          <w:sz w:val="24"/>
        </w:rPr>
      </w:pPr>
      <w:r w:rsidRPr="00F84653">
        <w:rPr>
          <w:rFonts w:ascii="Arial" w:hAnsi="Arial" w:cs="Arial"/>
          <w:sz w:val="24"/>
        </w:rPr>
        <w:t xml:space="preserve"> </w:t>
      </w:r>
      <w:r w:rsidRPr="00F84653">
        <w:rPr>
          <w:rFonts w:ascii="Arial" w:hAnsi="Arial" w:cs="Arial"/>
          <w:sz w:val="24"/>
        </w:rPr>
        <w:tab/>
        <w:t>É bem isso o que prescreve o inciso III do art. 74 combinado com o inciso XVIII do art. 6, ambos da Lei n. 14.133/2021.</w:t>
      </w:r>
    </w:p>
    <w:p w:rsidR="00B24B45" w:rsidRPr="00703DCE" w:rsidRDefault="00B24B45" w:rsidP="00B24B45">
      <w:pPr>
        <w:spacing w:line="360" w:lineRule="auto"/>
        <w:jc w:val="both"/>
        <w:rPr>
          <w:rFonts w:ascii="Arial" w:hAnsi="Arial" w:cs="Arial"/>
          <w:sz w:val="24"/>
        </w:rPr>
      </w:pPr>
      <w:r w:rsidRPr="00F84653">
        <w:rPr>
          <w:rFonts w:ascii="Arial" w:hAnsi="Arial" w:cs="Arial"/>
          <w:sz w:val="24"/>
        </w:rPr>
        <w:t xml:space="preserve"> </w:t>
      </w:r>
      <w:r w:rsidRPr="00F84653">
        <w:rPr>
          <w:rFonts w:ascii="Arial" w:hAnsi="Arial" w:cs="Arial"/>
          <w:sz w:val="24"/>
        </w:rPr>
        <w:tab/>
        <w:t>A esse respeito, o TCU editou a Súmula nº 252, cujo teor é o seguinte:</w:t>
      </w:r>
    </w:p>
    <w:p w:rsidR="003C1DEB" w:rsidRPr="001C61B7" w:rsidRDefault="00B24B45" w:rsidP="001C61B7">
      <w:pPr>
        <w:spacing w:line="360" w:lineRule="auto"/>
        <w:ind w:left="708"/>
        <w:jc w:val="both"/>
        <w:rPr>
          <w:rFonts w:ascii="Arial" w:hAnsi="Arial" w:cs="Arial"/>
          <w:b/>
        </w:rPr>
      </w:pPr>
      <w:r w:rsidRPr="00B24B45">
        <w:rPr>
          <w:rFonts w:ascii="Arial" w:hAnsi="Arial" w:cs="Arial"/>
          <w:b/>
        </w:rPr>
        <w:t>A inviabilidade de competição para a contratação de serviços técnicos, a que alude o inciso II do art. 25 da Lei nº 8.666/1993, decorre da presença simultânea de três requisitos: serviço técnico especializado, entre os mencionados no art. 13 da referida lei, natureza singular do serviço e notória especialização do contratado.</w:t>
      </w:r>
      <w:r w:rsidR="00CA739E" w:rsidRPr="00B24B45">
        <w:rPr>
          <w:rFonts w:ascii="Arial" w:hAnsi="Arial" w:cs="Arial"/>
          <w:sz w:val="22"/>
        </w:rPr>
        <w:t xml:space="preserve"> </w:t>
      </w:r>
      <w:r w:rsidR="00CA739E" w:rsidRPr="00B24B45">
        <w:rPr>
          <w:rFonts w:ascii="Arial" w:hAnsi="Arial" w:cs="Arial"/>
          <w:sz w:val="22"/>
        </w:rPr>
        <w:tab/>
      </w:r>
      <w:r w:rsidR="00CA739E" w:rsidRPr="00B24B45">
        <w:rPr>
          <w:rFonts w:ascii="Arial" w:hAnsi="Arial" w:cs="Arial"/>
          <w:sz w:val="22"/>
        </w:rPr>
        <w:tab/>
      </w:r>
      <w:r w:rsidRPr="00B24B45">
        <w:rPr>
          <w:rFonts w:ascii="Arial" w:hAnsi="Arial" w:cs="Arial"/>
          <w:sz w:val="22"/>
        </w:rPr>
        <w:t xml:space="preserve"> </w:t>
      </w:r>
    </w:p>
    <w:p w:rsidR="00862FB5" w:rsidRDefault="00B24B45" w:rsidP="00B24B45">
      <w:pPr>
        <w:spacing w:line="360" w:lineRule="auto"/>
        <w:jc w:val="both"/>
        <w:rPr>
          <w:rFonts w:ascii="Arial" w:hAnsi="Arial" w:cs="Arial"/>
          <w:sz w:val="24"/>
          <w:szCs w:val="24"/>
        </w:rPr>
      </w:pPr>
      <w:r>
        <w:rPr>
          <w:rFonts w:ascii="Arial" w:hAnsi="Arial" w:cs="Arial"/>
          <w:szCs w:val="24"/>
        </w:rPr>
        <w:t xml:space="preserve"> </w:t>
      </w:r>
    </w:p>
    <w:p w:rsidR="00DC462B" w:rsidRDefault="00CA739E" w:rsidP="00B24B45">
      <w:pPr>
        <w:spacing w:line="360" w:lineRule="auto"/>
        <w:jc w:val="both"/>
        <w:rPr>
          <w:rFonts w:ascii="Arial" w:hAnsi="Arial" w:cs="Arial"/>
          <w:b/>
          <w:sz w:val="24"/>
          <w:szCs w:val="24"/>
        </w:rPr>
      </w:pPr>
      <w:r w:rsidRPr="00CA739E">
        <w:rPr>
          <w:rFonts w:ascii="Arial" w:hAnsi="Arial" w:cs="Arial"/>
          <w:sz w:val="24"/>
          <w:szCs w:val="24"/>
        </w:rPr>
        <w:br/>
      </w:r>
      <w:r w:rsidRPr="00DC462B">
        <w:rPr>
          <w:rFonts w:ascii="Arial" w:hAnsi="Arial" w:cs="Arial"/>
          <w:b/>
          <w:sz w:val="24"/>
          <w:szCs w:val="24"/>
        </w:rPr>
        <w:t>I</w:t>
      </w:r>
      <w:r w:rsidR="001C61B7">
        <w:rPr>
          <w:rFonts w:ascii="Arial" w:hAnsi="Arial" w:cs="Arial"/>
          <w:b/>
          <w:sz w:val="24"/>
          <w:szCs w:val="24"/>
        </w:rPr>
        <w:t>II</w:t>
      </w:r>
      <w:r w:rsidRPr="00DC462B">
        <w:rPr>
          <w:rFonts w:ascii="Arial" w:hAnsi="Arial" w:cs="Arial"/>
          <w:b/>
          <w:sz w:val="24"/>
          <w:szCs w:val="24"/>
        </w:rPr>
        <w:t xml:space="preserve"> </w:t>
      </w:r>
      <w:r w:rsidR="00DC462B" w:rsidRPr="00DC462B">
        <w:rPr>
          <w:rFonts w:ascii="Arial" w:hAnsi="Arial" w:cs="Arial"/>
          <w:b/>
          <w:sz w:val="24"/>
          <w:szCs w:val="24"/>
        </w:rPr>
        <w:t xml:space="preserve">– </w:t>
      </w:r>
      <w:r w:rsidRPr="00DC462B">
        <w:rPr>
          <w:rFonts w:ascii="Arial" w:hAnsi="Arial" w:cs="Arial"/>
          <w:b/>
          <w:sz w:val="24"/>
          <w:szCs w:val="24"/>
        </w:rPr>
        <w:t>DA</w:t>
      </w:r>
      <w:r w:rsidR="001C61B7">
        <w:rPr>
          <w:rFonts w:ascii="Arial" w:hAnsi="Arial" w:cs="Arial"/>
          <w:b/>
          <w:sz w:val="24"/>
          <w:szCs w:val="24"/>
        </w:rPr>
        <w:t xml:space="preserve"> DESCRIÇÃO DA SOLUÇÃO</w:t>
      </w:r>
    </w:p>
    <w:p w:rsidR="001C61B7" w:rsidRDefault="001C61B7" w:rsidP="00B24B45">
      <w:pPr>
        <w:spacing w:line="360" w:lineRule="auto"/>
        <w:jc w:val="both"/>
        <w:rPr>
          <w:rFonts w:ascii="Arial" w:hAnsi="Arial" w:cs="Arial"/>
          <w:b/>
          <w:sz w:val="24"/>
          <w:szCs w:val="24"/>
        </w:rPr>
      </w:pPr>
    </w:p>
    <w:p w:rsidR="003C29EF" w:rsidRPr="003C29EF" w:rsidRDefault="00703DCE" w:rsidP="003C29EF">
      <w:pPr>
        <w:spacing w:line="360" w:lineRule="auto"/>
        <w:jc w:val="both"/>
        <w:rPr>
          <w:rFonts w:ascii="Arial" w:hAnsi="Arial" w:cs="Arial"/>
          <w:sz w:val="24"/>
          <w:szCs w:val="24"/>
        </w:rPr>
      </w:pPr>
      <w:r>
        <w:rPr>
          <w:rFonts w:ascii="Arial" w:hAnsi="Arial" w:cs="Arial"/>
          <w:sz w:val="24"/>
          <w:szCs w:val="24"/>
        </w:rPr>
        <w:t xml:space="preserve"> 3.1. </w:t>
      </w:r>
      <w:r w:rsidR="003C29EF">
        <w:rPr>
          <w:rFonts w:ascii="Arial" w:hAnsi="Arial" w:cs="Arial"/>
          <w:sz w:val="24"/>
          <w:szCs w:val="24"/>
        </w:rPr>
        <w:t>A solução indicada é a contratação de empresa fornecedora exclusiva de produto capaz de c</w:t>
      </w:r>
      <w:r w:rsidR="003C29EF" w:rsidRPr="001923DE">
        <w:rPr>
          <w:rFonts w:ascii="Arial" w:hAnsi="Arial" w:cs="Arial"/>
          <w:sz w:val="24"/>
          <w:szCs w:val="24"/>
        </w:rPr>
        <w:t>onsolida</w:t>
      </w:r>
      <w:r w:rsidR="003C29EF">
        <w:rPr>
          <w:rFonts w:ascii="Arial" w:hAnsi="Arial" w:cs="Arial"/>
          <w:sz w:val="24"/>
          <w:szCs w:val="24"/>
        </w:rPr>
        <w:t xml:space="preserve">r </w:t>
      </w:r>
      <w:r w:rsidR="003C29EF" w:rsidRPr="001923DE">
        <w:rPr>
          <w:rFonts w:ascii="Arial" w:hAnsi="Arial" w:cs="Arial"/>
          <w:sz w:val="24"/>
          <w:szCs w:val="24"/>
        </w:rPr>
        <w:t>a legislação municipal, incluindo a revogação de normas expressas e tácitas, a correção de erros e omissões e a atualização da legislaçã</w:t>
      </w:r>
      <w:r w:rsidR="003C29EF">
        <w:rPr>
          <w:rFonts w:ascii="Arial" w:hAnsi="Arial" w:cs="Arial"/>
          <w:sz w:val="24"/>
          <w:szCs w:val="24"/>
        </w:rPr>
        <w:t xml:space="preserve">o com as alterações posteriores e compilar </w:t>
      </w:r>
      <w:r w:rsidR="003C29EF" w:rsidRPr="001923DE">
        <w:rPr>
          <w:rFonts w:ascii="Arial" w:hAnsi="Arial" w:cs="Arial"/>
          <w:sz w:val="24"/>
          <w:szCs w:val="24"/>
        </w:rPr>
        <w:t>a legislação municipal, possibilitando a visualização do texto vigente da norma, desconsiderando os dispositivos que já foram alterados e/ou revogados com o passar do tempo</w:t>
      </w:r>
      <w:r w:rsidR="003C29EF">
        <w:rPr>
          <w:rFonts w:ascii="Arial" w:hAnsi="Arial" w:cs="Arial"/>
          <w:sz w:val="24"/>
          <w:szCs w:val="24"/>
        </w:rPr>
        <w:t>.</w:t>
      </w:r>
    </w:p>
    <w:p w:rsidR="001C61B7" w:rsidRDefault="00CA739E" w:rsidP="001C61B7">
      <w:pPr>
        <w:rPr>
          <w:rFonts w:ascii="Arial" w:hAnsi="Arial" w:cs="Arial"/>
          <w:sz w:val="24"/>
          <w:szCs w:val="24"/>
        </w:rPr>
      </w:pPr>
      <w:r w:rsidRPr="00CA739E">
        <w:rPr>
          <w:rFonts w:ascii="Arial" w:hAnsi="Arial" w:cs="Arial"/>
          <w:sz w:val="24"/>
          <w:szCs w:val="24"/>
        </w:rPr>
        <w:br/>
      </w:r>
      <w:r w:rsidR="00D86348">
        <w:rPr>
          <w:rFonts w:ascii="Arial" w:hAnsi="Arial" w:cs="Arial"/>
          <w:sz w:val="24"/>
          <w:szCs w:val="24"/>
        </w:rPr>
        <w:t xml:space="preserve"> </w:t>
      </w:r>
      <w:r w:rsidR="00D86348">
        <w:rPr>
          <w:rFonts w:ascii="Arial" w:hAnsi="Arial" w:cs="Arial"/>
          <w:sz w:val="24"/>
          <w:szCs w:val="24"/>
        </w:rPr>
        <w:tab/>
      </w:r>
      <w:r w:rsidR="00D86348">
        <w:rPr>
          <w:rFonts w:ascii="Arial" w:hAnsi="Arial" w:cs="Arial"/>
          <w:sz w:val="24"/>
          <w:szCs w:val="24"/>
        </w:rPr>
        <w:tab/>
      </w:r>
    </w:p>
    <w:p w:rsidR="00D86348" w:rsidRPr="00D86348" w:rsidRDefault="003C29EF" w:rsidP="001C61B7">
      <w:pPr>
        <w:rPr>
          <w:rFonts w:ascii="Arial" w:hAnsi="Arial" w:cs="Arial"/>
          <w:b/>
          <w:sz w:val="24"/>
          <w:szCs w:val="24"/>
        </w:rPr>
      </w:pPr>
      <w:r>
        <w:rPr>
          <w:rFonts w:ascii="Arial" w:hAnsi="Arial" w:cs="Arial"/>
          <w:b/>
          <w:sz w:val="24"/>
          <w:szCs w:val="24"/>
        </w:rPr>
        <w:t>I</w:t>
      </w:r>
      <w:r w:rsidR="00D86348">
        <w:rPr>
          <w:rFonts w:ascii="Arial" w:hAnsi="Arial" w:cs="Arial"/>
          <w:b/>
          <w:sz w:val="24"/>
          <w:szCs w:val="24"/>
        </w:rPr>
        <w:t xml:space="preserve">V – </w:t>
      </w:r>
      <w:r>
        <w:rPr>
          <w:rFonts w:ascii="Arial" w:hAnsi="Arial" w:cs="Arial"/>
          <w:b/>
          <w:sz w:val="24"/>
          <w:szCs w:val="24"/>
        </w:rPr>
        <w:t xml:space="preserve">REQUISITOS DA CONTRATAÇÃO </w:t>
      </w:r>
    </w:p>
    <w:p w:rsidR="001C61B7" w:rsidRPr="003C29EF" w:rsidRDefault="00CA739E" w:rsidP="001C61B7">
      <w:pPr>
        <w:rPr>
          <w:rFonts w:ascii="LiberationSerif-Bold" w:hAnsi="LiberationSerif-Bold"/>
          <w:b/>
          <w:bCs/>
          <w:color w:val="000000"/>
          <w:sz w:val="18"/>
          <w:szCs w:val="18"/>
          <w:lang w:eastAsia="en-US"/>
        </w:rPr>
      </w:pPr>
      <w:r w:rsidRPr="00CA739E">
        <w:rPr>
          <w:rFonts w:ascii="Arial" w:hAnsi="Arial" w:cs="Arial"/>
          <w:sz w:val="24"/>
          <w:szCs w:val="24"/>
        </w:rPr>
        <w:br/>
      </w:r>
      <w:r w:rsidR="00D86348">
        <w:rPr>
          <w:rFonts w:ascii="Arial" w:hAnsi="Arial" w:cs="Arial"/>
          <w:sz w:val="24"/>
          <w:szCs w:val="24"/>
        </w:rPr>
        <w:t xml:space="preserve"> </w:t>
      </w:r>
      <w:r w:rsidR="00D86348">
        <w:rPr>
          <w:rFonts w:ascii="Arial" w:hAnsi="Arial" w:cs="Arial"/>
          <w:sz w:val="24"/>
          <w:szCs w:val="24"/>
        </w:rPr>
        <w:tab/>
      </w:r>
      <w:r w:rsidR="00D86348">
        <w:rPr>
          <w:rFonts w:ascii="Arial" w:hAnsi="Arial" w:cs="Arial"/>
          <w:sz w:val="24"/>
          <w:szCs w:val="24"/>
        </w:rPr>
        <w:tab/>
      </w:r>
    </w:p>
    <w:p w:rsidR="001C61B7" w:rsidRDefault="00703DCE" w:rsidP="00F84653">
      <w:pPr>
        <w:spacing w:line="360" w:lineRule="auto"/>
        <w:jc w:val="both"/>
        <w:rPr>
          <w:rFonts w:ascii="Arial" w:hAnsi="Arial" w:cs="Arial"/>
          <w:sz w:val="24"/>
        </w:rPr>
      </w:pPr>
      <w:r>
        <w:rPr>
          <w:rFonts w:ascii="Arial" w:hAnsi="Arial" w:cs="Arial"/>
          <w:sz w:val="24"/>
        </w:rPr>
        <w:t xml:space="preserve"> 4.1. </w:t>
      </w:r>
      <w:r w:rsidR="001C61B7" w:rsidRPr="00F84653">
        <w:rPr>
          <w:rFonts w:ascii="Arial" w:hAnsi="Arial" w:cs="Arial"/>
          <w:sz w:val="24"/>
        </w:rPr>
        <w:t>A Contratada deverá disponibilizar o serviço de acordo com o que foi ap</w:t>
      </w:r>
      <w:r w:rsidR="00F84653">
        <w:rPr>
          <w:rFonts w:ascii="Arial" w:hAnsi="Arial" w:cs="Arial"/>
          <w:sz w:val="24"/>
        </w:rPr>
        <w:t>resentado na proposta comercial.</w:t>
      </w:r>
    </w:p>
    <w:p w:rsidR="00F84653" w:rsidRPr="00F84653" w:rsidRDefault="00F84653" w:rsidP="00F84653">
      <w:pPr>
        <w:spacing w:line="360" w:lineRule="auto"/>
        <w:jc w:val="both"/>
        <w:rPr>
          <w:rFonts w:ascii="Arial" w:hAnsi="Arial" w:cs="Arial"/>
          <w:sz w:val="24"/>
        </w:rPr>
      </w:pPr>
    </w:p>
    <w:p w:rsidR="001C61B7" w:rsidRPr="00F84653" w:rsidRDefault="00703DCE" w:rsidP="00F84653">
      <w:pPr>
        <w:spacing w:line="360" w:lineRule="auto"/>
        <w:jc w:val="both"/>
        <w:rPr>
          <w:rFonts w:ascii="Arial" w:hAnsi="Arial" w:cs="Arial"/>
          <w:sz w:val="24"/>
        </w:rPr>
      </w:pPr>
      <w:r>
        <w:rPr>
          <w:rFonts w:ascii="Arial" w:hAnsi="Arial" w:cs="Arial"/>
          <w:sz w:val="24"/>
        </w:rPr>
        <w:t xml:space="preserve"> 4.2. </w:t>
      </w:r>
      <w:r w:rsidR="001C61B7" w:rsidRPr="00F84653">
        <w:rPr>
          <w:rFonts w:ascii="Arial" w:hAnsi="Arial" w:cs="Arial"/>
          <w:sz w:val="24"/>
        </w:rPr>
        <w:t>Não será admitida a subcontratação do objeto contratual.</w:t>
      </w:r>
    </w:p>
    <w:p w:rsidR="001C61B7" w:rsidRDefault="001C61B7" w:rsidP="001C61B7">
      <w:pPr>
        <w:spacing w:line="360" w:lineRule="auto"/>
        <w:jc w:val="both"/>
        <w:rPr>
          <w:rFonts w:ascii="Arial" w:hAnsi="Arial" w:cs="Arial"/>
          <w:sz w:val="24"/>
          <w:szCs w:val="24"/>
        </w:rPr>
      </w:pPr>
    </w:p>
    <w:p w:rsidR="00F84653" w:rsidRDefault="00F84653" w:rsidP="00CA739E">
      <w:pPr>
        <w:spacing w:line="360" w:lineRule="auto"/>
        <w:jc w:val="both"/>
        <w:rPr>
          <w:rFonts w:ascii="Arial" w:hAnsi="Arial" w:cs="Arial"/>
          <w:sz w:val="24"/>
          <w:szCs w:val="24"/>
        </w:rPr>
      </w:pPr>
    </w:p>
    <w:p w:rsidR="00B11EC0" w:rsidRPr="00F84653" w:rsidRDefault="00F84653" w:rsidP="00CA739E">
      <w:pPr>
        <w:spacing w:line="360" w:lineRule="auto"/>
        <w:jc w:val="both"/>
        <w:rPr>
          <w:rFonts w:ascii="Arial" w:hAnsi="Arial" w:cs="Arial"/>
          <w:sz w:val="24"/>
          <w:szCs w:val="24"/>
        </w:rPr>
      </w:pPr>
      <w:r>
        <w:rPr>
          <w:rFonts w:ascii="Arial" w:hAnsi="Arial" w:cs="Arial"/>
          <w:b/>
          <w:sz w:val="24"/>
          <w:szCs w:val="24"/>
        </w:rPr>
        <w:t>V</w:t>
      </w:r>
      <w:r w:rsidR="00B11EC0" w:rsidRPr="00B11EC0">
        <w:rPr>
          <w:rFonts w:ascii="Arial" w:hAnsi="Arial" w:cs="Arial"/>
          <w:b/>
          <w:sz w:val="24"/>
          <w:szCs w:val="24"/>
        </w:rPr>
        <w:t xml:space="preserve"> – </w:t>
      </w:r>
      <w:r w:rsidR="004C7083">
        <w:rPr>
          <w:rFonts w:ascii="Arial" w:hAnsi="Arial" w:cs="Arial"/>
          <w:b/>
          <w:sz w:val="24"/>
          <w:szCs w:val="24"/>
        </w:rPr>
        <w:t>MODELO DE EXECUÃO DO OBJETO</w:t>
      </w:r>
    </w:p>
    <w:p w:rsidR="001C61B7" w:rsidRDefault="001C61B7" w:rsidP="00AE0A32">
      <w:pPr>
        <w:spacing w:line="360" w:lineRule="auto"/>
        <w:jc w:val="both"/>
        <w:rPr>
          <w:rFonts w:ascii="Arial" w:hAnsi="Arial" w:cs="Arial"/>
          <w:sz w:val="24"/>
          <w:szCs w:val="24"/>
        </w:rPr>
      </w:pPr>
    </w:p>
    <w:p w:rsidR="00374D5B" w:rsidRPr="00644293" w:rsidRDefault="00703DCE" w:rsidP="00374D5B">
      <w:pPr>
        <w:spacing w:line="360" w:lineRule="auto"/>
        <w:jc w:val="both"/>
        <w:rPr>
          <w:rFonts w:ascii="Arial" w:hAnsi="Arial" w:cs="Arial"/>
          <w:sz w:val="24"/>
          <w:szCs w:val="24"/>
        </w:rPr>
      </w:pPr>
      <w:r w:rsidRPr="00644293">
        <w:rPr>
          <w:rFonts w:ascii="Arial" w:hAnsi="Arial" w:cs="Arial"/>
          <w:sz w:val="24"/>
          <w:szCs w:val="24"/>
        </w:rPr>
        <w:t xml:space="preserve">5.1. </w:t>
      </w:r>
      <w:r w:rsidR="00374D5B" w:rsidRPr="00644293">
        <w:rPr>
          <w:rFonts w:ascii="Arial" w:hAnsi="Arial" w:cs="Arial"/>
          <w:sz w:val="24"/>
          <w:szCs w:val="24"/>
        </w:rPr>
        <w:t>O modelo de execução deverá ser efetuado preferencialmente com a adoção das seguintes medidas:</w:t>
      </w:r>
    </w:p>
    <w:p w:rsidR="004C7083" w:rsidRPr="00374D5B" w:rsidRDefault="00703DCE" w:rsidP="00703DCE">
      <w:pPr>
        <w:spacing w:line="360" w:lineRule="auto"/>
        <w:jc w:val="both"/>
        <w:rPr>
          <w:rFonts w:ascii="Arial" w:hAnsi="Arial" w:cs="Arial"/>
          <w:sz w:val="24"/>
          <w:szCs w:val="24"/>
        </w:rPr>
      </w:pPr>
      <w:r>
        <w:rPr>
          <w:rFonts w:ascii="Arial" w:hAnsi="Arial" w:cs="Arial"/>
          <w:sz w:val="24"/>
          <w:szCs w:val="24"/>
        </w:rPr>
        <w:t>5.1.</w:t>
      </w:r>
      <w:r w:rsidR="00A31869">
        <w:rPr>
          <w:rFonts w:ascii="Arial" w:hAnsi="Arial" w:cs="Arial"/>
          <w:sz w:val="24"/>
          <w:szCs w:val="24"/>
        </w:rPr>
        <w:t>1</w:t>
      </w:r>
      <w:r>
        <w:rPr>
          <w:rFonts w:ascii="Arial" w:hAnsi="Arial" w:cs="Arial"/>
          <w:sz w:val="24"/>
          <w:szCs w:val="24"/>
        </w:rPr>
        <w:t xml:space="preserve">. </w:t>
      </w:r>
      <w:r w:rsidR="004C7083" w:rsidRPr="00374D5B">
        <w:rPr>
          <w:rFonts w:ascii="Arial" w:hAnsi="Arial" w:cs="Arial"/>
          <w:sz w:val="24"/>
          <w:szCs w:val="24"/>
        </w:rPr>
        <w:t>Indexação, consolidação, compilação e versionamento da legislação em todo banco de dados disponibilizado;</w:t>
      </w:r>
    </w:p>
    <w:p w:rsidR="004C7083" w:rsidRPr="00374D5B" w:rsidRDefault="00703DCE" w:rsidP="00703DCE">
      <w:pPr>
        <w:spacing w:line="360" w:lineRule="auto"/>
        <w:jc w:val="both"/>
        <w:rPr>
          <w:rFonts w:ascii="Arial" w:hAnsi="Arial" w:cs="Arial"/>
          <w:sz w:val="24"/>
          <w:szCs w:val="24"/>
        </w:rPr>
      </w:pPr>
      <w:r>
        <w:rPr>
          <w:rFonts w:ascii="Arial" w:hAnsi="Arial" w:cs="Arial"/>
          <w:sz w:val="24"/>
          <w:szCs w:val="24"/>
        </w:rPr>
        <w:t>5.1</w:t>
      </w:r>
      <w:r w:rsidR="00A31869">
        <w:rPr>
          <w:rFonts w:ascii="Arial" w:hAnsi="Arial" w:cs="Arial"/>
          <w:sz w:val="24"/>
          <w:szCs w:val="24"/>
        </w:rPr>
        <w:t xml:space="preserve">.2. </w:t>
      </w:r>
      <w:r w:rsidR="004C7083" w:rsidRPr="00374D5B">
        <w:rPr>
          <w:rFonts w:ascii="Arial" w:hAnsi="Arial" w:cs="Arial"/>
          <w:sz w:val="24"/>
          <w:szCs w:val="24"/>
        </w:rPr>
        <w:t xml:space="preserve">Aplicativo </w:t>
      </w:r>
      <w:r w:rsidR="004C7083" w:rsidRPr="00374D5B">
        <w:rPr>
          <w:rFonts w:ascii="Arial" w:hAnsi="Arial" w:cs="Arial"/>
          <w:i/>
          <w:sz w:val="24"/>
          <w:szCs w:val="24"/>
        </w:rPr>
        <w:t>mobile</w:t>
      </w:r>
      <w:r w:rsidR="004C7083" w:rsidRPr="00374D5B">
        <w:rPr>
          <w:rFonts w:ascii="Arial" w:hAnsi="Arial" w:cs="Arial"/>
          <w:sz w:val="24"/>
          <w:szCs w:val="24"/>
        </w:rPr>
        <w:t xml:space="preserve"> para acesso à legislação, disponível para sistemas </w:t>
      </w:r>
      <w:r w:rsidR="004C7083" w:rsidRPr="00374D5B">
        <w:rPr>
          <w:rFonts w:ascii="Arial" w:hAnsi="Arial" w:cs="Arial"/>
          <w:i/>
          <w:sz w:val="24"/>
          <w:szCs w:val="24"/>
        </w:rPr>
        <w:t>Android</w:t>
      </w:r>
      <w:r w:rsidR="004C7083" w:rsidRPr="00374D5B">
        <w:rPr>
          <w:rFonts w:ascii="Arial" w:hAnsi="Arial" w:cs="Arial"/>
          <w:sz w:val="24"/>
          <w:szCs w:val="24"/>
        </w:rPr>
        <w:t xml:space="preserve"> e </w:t>
      </w:r>
      <w:r w:rsidR="004C7083" w:rsidRPr="00374D5B">
        <w:rPr>
          <w:rFonts w:ascii="Arial" w:hAnsi="Arial" w:cs="Arial"/>
          <w:i/>
          <w:sz w:val="24"/>
          <w:szCs w:val="24"/>
        </w:rPr>
        <w:t>iOS</w:t>
      </w:r>
      <w:r w:rsidR="004C7083" w:rsidRPr="00374D5B">
        <w:rPr>
          <w:rFonts w:ascii="Arial" w:hAnsi="Arial" w:cs="Arial"/>
          <w:sz w:val="24"/>
          <w:szCs w:val="24"/>
        </w:rPr>
        <w:t>;</w:t>
      </w:r>
    </w:p>
    <w:p w:rsidR="004C7083" w:rsidRPr="00374D5B" w:rsidRDefault="00A31869" w:rsidP="00A31869">
      <w:pPr>
        <w:spacing w:line="360" w:lineRule="auto"/>
        <w:jc w:val="both"/>
        <w:rPr>
          <w:rFonts w:ascii="Arial" w:hAnsi="Arial" w:cs="Arial"/>
          <w:sz w:val="24"/>
          <w:szCs w:val="24"/>
        </w:rPr>
      </w:pPr>
      <w:r>
        <w:rPr>
          <w:rFonts w:ascii="Arial" w:hAnsi="Arial" w:cs="Arial"/>
          <w:sz w:val="24"/>
          <w:szCs w:val="24"/>
        </w:rPr>
        <w:t xml:space="preserve">5.1.3. </w:t>
      </w:r>
      <w:r w:rsidR="004C7083" w:rsidRPr="00374D5B">
        <w:rPr>
          <w:rFonts w:ascii="Arial" w:hAnsi="Arial" w:cs="Arial"/>
          <w:sz w:val="24"/>
          <w:szCs w:val="24"/>
        </w:rPr>
        <w:t>Ferramenta de Pesquisa Nacional, permitindo efetuar buscas de forma integrada em legislações de qualquer esfera, e</w:t>
      </w:r>
      <w:r w:rsidR="00374D5B" w:rsidRPr="00374D5B">
        <w:rPr>
          <w:rFonts w:ascii="Arial" w:hAnsi="Arial" w:cs="Arial"/>
          <w:sz w:val="24"/>
          <w:szCs w:val="24"/>
        </w:rPr>
        <w:t>m um único ambiente de pesquisa</w:t>
      </w:r>
      <w:r w:rsidR="004C7083" w:rsidRPr="00374D5B">
        <w:rPr>
          <w:rFonts w:ascii="Arial" w:hAnsi="Arial" w:cs="Arial"/>
          <w:sz w:val="24"/>
          <w:szCs w:val="24"/>
        </w:rPr>
        <w:t>;</w:t>
      </w:r>
    </w:p>
    <w:p w:rsidR="004C7083" w:rsidRPr="00374D5B" w:rsidRDefault="00A31869" w:rsidP="00A31869">
      <w:pPr>
        <w:spacing w:line="360" w:lineRule="auto"/>
        <w:jc w:val="both"/>
        <w:rPr>
          <w:rFonts w:ascii="Arial" w:hAnsi="Arial" w:cs="Arial"/>
          <w:sz w:val="24"/>
          <w:szCs w:val="24"/>
        </w:rPr>
      </w:pPr>
      <w:r>
        <w:rPr>
          <w:rFonts w:ascii="Arial" w:hAnsi="Arial" w:cs="Arial"/>
          <w:sz w:val="24"/>
          <w:szCs w:val="24"/>
        </w:rPr>
        <w:t xml:space="preserve">5.1.4. </w:t>
      </w:r>
      <w:r w:rsidR="004C7083" w:rsidRPr="00374D5B">
        <w:rPr>
          <w:rFonts w:ascii="Arial" w:hAnsi="Arial" w:cs="Arial"/>
          <w:sz w:val="24"/>
          <w:szCs w:val="24"/>
        </w:rPr>
        <w:t>Integração da pesquisa entre normas Municipais e Estaduais, onde o resultado da busca efetuada na legislação municipal apres</w:t>
      </w:r>
      <w:r w:rsidR="00374D5B" w:rsidRPr="00374D5B">
        <w:rPr>
          <w:rFonts w:ascii="Arial" w:hAnsi="Arial" w:cs="Arial"/>
          <w:sz w:val="24"/>
          <w:szCs w:val="24"/>
        </w:rPr>
        <w:t>enta também Atos do respectivo E</w:t>
      </w:r>
      <w:r w:rsidR="004C7083" w:rsidRPr="00374D5B">
        <w:rPr>
          <w:rFonts w:ascii="Arial" w:hAnsi="Arial" w:cs="Arial"/>
          <w:sz w:val="24"/>
          <w:szCs w:val="24"/>
        </w:rPr>
        <w:t>stado do município consultado, de acordo com os termos utilizados na pesquisa;</w:t>
      </w:r>
    </w:p>
    <w:p w:rsidR="004C7083" w:rsidRPr="00374D5B" w:rsidRDefault="00A31869" w:rsidP="00A31869">
      <w:pPr>
        <w:spacing w:line="360" w:lineRule="auto"/>
        <w:jc w:val="both"/>
        <w:rPr>
          <w:rFonts w:ascii="Arial" w:hAnsi="Arial" w:cs="Arial"/>
          <w:sz w:val="24"/>
          <w:szCs w:val="24"/>
        </w:rPr>
      </w:pPr>
      <w:r>
        <w:rPr>
          <w:rFonts w:ascii="Arial" w:hAnsi="Arial" w:cs="Arial"/>
          <w:sz w:val="24"/>
          <w:szCs w:val="24"/>
        </w:rPr>
        <w:t xml:space="preserve">5.1.5. </w:t>
      </w:r>
      <w:r w:rsidR="004C7083" w:rsidRPr="00374D5B">
        <w:rPr>
          <w:rFonts w:ascii="Arial" w:hAnsi="Arial" w:cs="Arial"/>
          <w:sz w:val="24"/>
          <w:szCs w:val="24"/>
        </w:rPr>
        <w:t>Indexação entre Normas Municipais e Estaduais, permitindo acesso imediato aos Atos quando citadas na própria norma consultada;</w:t>
      </w:r>
    </w:p>
    <w:p w:rsidR="00AE0A32" w:rsidRPr="00374D5B" w:rsidRDefault="00A31869" w:rsidP="00A31869">
      <w:pPr>
        <w:spacing w:line="360" w:lineRule="auto"/>
        <w:jc w:val="both"/>
        <w:rPr>
          <w:rFonts w:ascii="Arial" w:hAnsi="Arial" w:cs="Arial"/>
          <w:sz w:val="28"/>
        </w:rPr>
      </w:pPr>
      <w:r>
        <w:rPr>
          <w:rFonts w:ascii="Arial" w:hAnsi="Arial" w:cs="Arial"/>
          <w:sz w:val="24"/>
          <w:szCs w:val="24"/>
        </w:rPr>
        <w:t xml:space="preserve">5.1.6. </w:t>
      </w:r>
      <w:r w:rsidR="004C7083" w:rsidRPr="00374D5B">
        <w:rPr>
          <w:rFonts w:ascii="Arial" w:hAnsi="Arial" w:cs="Arial"/>
          <w:sz w:val="24"/>
          <w:szCs w:val="24"/>
        </w:rPr>
        <w:t>Salvar, realizar notações e categorizar normas que sejam consultadas, por meio de contas individualizadas criadas na plataforma</w:t>
      </w:r>
      <w:r w:rsidR="00374D5B">
        <w:rPr>
          <w:rFonts w:ascii="Arial" w:hAnsi="Arial" w:cs="Arial"/>
          <w:sz w:val="28"/>
          <w:szCs w:val="24"/>
        </w:rPr>
        <w:t>.</w:t>
      </w:r>
    </w:p>
    <w:p w:rsidR="00374D5B" w:rsidRDefault="00CA739E" w:rsidP="00374D5B">
      <w:pPr>
        <w:spacing w:line="360" w:lineRule="auto"/>
        <w:jc w:val="both"/>
        <w:rPr>
          <w:rFonts w:ascii="Arial" w:hAnsi="Arial" w:cs="Arial"/>
          <w:b/>
          <w:sz w:val="24"/>
          <w:szCs w:val="24"/>
        </w:rPr>
      </w:pPr>
      <w:r w:rsidRPr="00CA739E">
        <w:rPr>
          <w:rFonts w:ascii="Arial" w:hAnsi="Arial" w:cs="Arial"/>
          <w:sz w:val="24"/>
          <w:szCs w:val="24"/>
        </w:rPr>
        <w:br/>
      </w:r>
      <w:r w:rsidR="00374D5B">
        <w:rPr>
          <w:rFonts w:ascii="Arial" w:hAnsi="Arial" w:cs="Arial"/>
          <w:b/>
          <w:sz w:val="24"/>
          <w:szCs w:val="24"/>
        </w:rPr>
        <w:t>VI</w:t>
      </w:r>
      <w:r w:rsidR="00AE0A32">
        <w:rPr>
          <w:rFonts w:ascii="Arial" w:hAnsi="Arial" w:cs="Arial"/>
          <w:b/>
          <w:sz w:val="24"/>
          <w:szCs w:val="24"/>
        </w:rPr>
        <w:t xml:space="preserve"> – </w:t>
      </w:r>
      <w:r w:rsidR="00374D5B">
        <w:rPr>
          <w:rFonts w:ascii="Arial" w:hAnsi="Arial" w:cs="Arial"/>
          <w:b/>
          <w:sz w:val="24"/>
          <w:szCs w:val="24"/>
        </w:rPr>
        <w:t>MOELO DE GESTÃO DO CONTRATO</w:t>
      </w:r>
    </w:p>
    <w:p w:rsidR="001C61B7" w:rsidRPr="00374D5B" w:rsidRDefault="00AE0A32" w:rsidP="00374D5B">
      <w:pPr>
        <w:spacing w:line="360" w:lineRule="auto"/>
        <w:jc w:val="both"/>
        <w:rPr>
          <w:rFonts w:ascii="Arial" w:hAnsi="Arial" w:cs="Arial"/>
          <w:b/>
          <w:sz w:val="24"/>
          <w:szCs w:val="24"/>
        </w:rPr>
      </w:pPr>
      <w:r w:rsidRPr="00374D5B">
        <w:rPr>
          <w:rFonts w:ascii="Arial" w:hAnsi="Arial" w:cs="Arial"/>
          <w:sz w:val="24"/>
          <w:szCs w:val="24"/>
        </w:rPr>
        <w:tab/>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6.1. Obrigações da Contratante:</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6.1.1. Prestar as informações qu</w:t>
      </w:r>
      <w:r w:rsidR="00786A1C">
        <w:rPr>
          <w:rFonts w:ascii="Arial" w:hAnsi="Arial" w:cs="Arial"/>
          <w:sz w:val="24"/>
          <w:szCs w:val="24"/>
        </w:rPr>
        <w:t>e venham a ser solicitadas pela</w:t>
      </w:r>
      <w:r w:rsidRPr="00374D5B">
        <w:rPr>
          <w:rFonts w:ascii="Arial" w:hAnsi="Arial" w:cs="Arial"/>
          <w:sz w:val="24"/>
          <w:szCs w:val="24"/>
        </w:rPr>
        <w:t xml:space="preserve"> Contratada;</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6.1.2. Nomear Gestor e Fiscais do Contrato para acompanhar e fiscalizar sua execução;</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6.1.3 Notificar, formalmente, por meio do fiscal ou gestor do contrato, a Contratada para fins de início de contagem do prazo de execução/fornecimento, mediante encaminhamento da nota de empenho ou instrumento equivalente, da ordem de serviços ou da ordem de fornecimento, de acordo com os critérios estabelecidos neste Termo de Referência;</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6.1.3.1. As comunicações entre Contratante e a Contratada devem ser realizadas por escrito sempre que o ato exigir tal formalidade, admitindo-se, excepcionalmente, o uso de mensagem eletrônica para esse fim.</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6.1.4. Permitir acesso dos funcionários/representantes da contratada às suas dependências para a execução dos serviços ou entrega dos bens adquiridos, quando for o caso;</w:t>
      </w:r>
    </w:p>
    <w:p w:rsidR="00CA739E"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6.1.5. Verificar a conformidade do objeto adquirido ou da prestação dos serviços prestados com as especificações constantes do Termo de Referência e da proposta;</w:t>
      </w:r>
      <w:r w:rsidR="00AE0A32" w:rsidRPr="00374D5B">
        <w:rPr>
          <w:rFonts w:ascii="Arial" w:hAnsi="Arial" w:cs="Arial"/>
          <w:sz w:val="24"/>
          <w:szCs w:val="24"/>
        </w:rPr>
        <w:tab/>
      </w:r>
      <w:r w:rsidRPr="00374D5B">
        <w:rPr>
          <w:rFonts w:ascii="Arial" w:hAnsi="Arial" w:cs="Arial"/>
          <w:sz w:val="24"/>
          <w:szCs w:val="24"/>
        </w:rPr>
        <w:t xml:space="preserve"> </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6.1.6. Comunicar à Contratada todas e quaisquer ocorrências relacionadas com a prestação dos serviços, para que seja substituído, reparado ou corrigido no total ou em partes, às suas expensas;</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6.1.7. Registrar as ocorrências que estejam em desacordo com as condições estabelecidas neste Termo de Referência, solicitando a Contratada a pronta regularização;</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6.1.8. Efetuar o pagamento à Contratada no valor correspondente à prestação dos serviços, no prazo e forma estabelecidos neste Termo de Referência, desde que sejam observadas as condições contratuais;</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6.1.9. Aplicar as sanções administrativas regulamentares, conforme previsto neste Termo de Referência e/ou no Contrato;</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6.1.10. Disponibilizar para a equipe técnica da Contratada os recursos necessários para cumprimento do objeto contratado, se for o caso;</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6.1.11. Emitir decisão sobre todas as solicitações e reclamações relacionadas à execução do objeto contratado, ressalvados os requerimentos manifestamente impertinentes, meramente protelatórios ou de nenhum interesse para a boa execução do ajuste.</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6.2. Obrigações da Contratada:</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6.2.1. Indicar formalmente preposto apto a representá-la junto à Contratante, que deverá responder pela fiel execução da contratação;</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6.2.2. Manter, durante a vigência do contrato, as condições de habilitação exigidas na contratação, devendo comunicar ao Contratante a superveniência de fato impeditivo da manutenção dessas condições;</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6.2.3. Cumprir os prazos e demais condições previstas neste Termo de Referência e seus anexos;</w:t>
      </w:r>
    </w:p>
    <w:p w:rsidR="00E13344" w:rsidRDefault="001C61B7" w:rsidP="00374D5B">
      <w:pPr>
        <w:spacing w:line="360" w:lineRule="auto"/>
        <w:jc w:val="both"/>
        <w:rPr>
          <w:rFonts w:ascii="Arial" w:hAnsi="Arial" w:cs="Arial"/>
          <w:sz w:val="24"/>
          <w:szCs w:val="24"/>
        </w:rPr>
      </w:pPr>
      <w:r w:rsidRPr="00374D5B">
        <w:rPr>
          <w:rFonts w:ascii="Arial" w:hAnsi="Arial" w:cs="Arial"/>
          <w:sz w:val="24"/>
          <w:szCs w:val="24"/>
        </w:rPr>
        <w:t xml:space="preserve">6.2.4. Atender prontamente quaisquer orientações e exigências do fiscal do contrato, inerentes à execução do objeto contratual; </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6.2.5.</w:t>
      </w:r>
      <w:r w:rsidR="00E13344">
        <w:rPr>
          <w:rFonts w:ascii="Arial" w:hAnsi="Arial" w:cs="Arial"/>
          <w:sz w:val="24"/>
          <w:szCs w:val="24"/>
        </w:rPr>
        <w:t xml:space="preserve"> </w:t>
      </w:r>
      <w:r w:rsidRPr="00374D5B">
        <w:rPr>
          <w:rFonts w:ascii="Arial" w:hAnsi="Arial" w:cs="Arial"/>
          <w:sz w:val="24"/>
          <w:szCs w:val="24"/>
        </w:rPr>
        <w:t>Observar durante a execução dos serviços contratados o fiel cumprimento de todas as leis federais, estaduais e municipais vigentes ou que venham a viger sendo a única responsável pelas infrações que venham a ser cometidas;</w:t>
      </w:r>
    </w:p>
    <w:p w:rsidR="001C61B7" w:rsidRPr="00374D5B" w:rsidRDefault="00E13344" w:rsidP="00374D5B">
      <w:pPr>
        <w:spacing w:line="360" w:lineRule="auto"/>
        <w:jc w:val="both"/>
        <w:rPr>
          <w:rFonts w:ascii="Arial" w:hAnsi="Arial" w:cs="Arial"/>
          <w:sz w:val="24"/>
          <w:szCs w:val="24"/>
        </w:rPr>
      </w:pPr>
      <w:r>
        <w:rPr>
          <w:rFonts w:ascii="Arial" w:hAnsi="Arial" w:cs="Arial"/>
          <w:sz w:val="24"/>
          <w:szCs w:val="24"/>
        </w:rPr>
        <w:t xml:space="preserve">6.2.6. </w:t>
      </w:r>
      <w:r w:rsidR="001C61B7" w:rsidRPr="00374D5B">
        <w:rPr>
          <w:rFonts w:ascii="Arial" w:hAnsi="Arial" w:cs="Arial"/>
          <w:sz w:val="24"/>
          <w:szCs w:val="24"/>
        </w:rPr>
        <w:t>Comunicar a contratante quaisquer ocorrências que impeçam, mesmo que temporariamente, a execução dos serviços e repassar ao fiscal da contratação, em tempo hábil, quaisquer justificativas de situações específicas que envolvam impedimento do cumprimento dos termos do Termo de Referência, por razões alheias ao controle da Contratada;</w:t>
      </w:r>
    </w:p>
    <w:p w:rsidR="001C61B7" w:rsidRPr="00374D5B" w:rsidRDefault="00E13344" w:rsidP="00374D5B">
      <w:pPr>
        <w:spacing w:line="360" w:lineRule="auto"/>
        <w:jc w:val="both"/>
        <w:rPr>
          <w:rFonts w:ascii="Arial" w:hAnsi="Arial" w:cs="Arial"/>
          <w:sz w:val="24"/>
          <w:szCs w:val="24"/>
        </w:rPr>
      </w:pPr>
      <w:r>
        <w:rPr>
          <w:rFonts w:ascii="Arial" w:hAnsi="Arial" w:cs="Arial"/>
          <w:sz w:val="24"/>
          <w:szCs w:val="24"/>
        </w:rPr>
        <w:t>6.2.7</w:t>
      </w:r>
      <w:r w:rsidR="001C61B7" w:rsidRPr="00374D5B">
        <w:rPr>
          <w:rFonts w:ascii="Arial" w:hAnsi="Arial" w:cs="Arial"/>
          <w:sz w:val="24"/>
          <w:szCs w:val="24"/>
        </w:rPr>
        <w:t>. Manter sigilo de todos os dados ou informações da Contratante obtidas em função da execução dos serviços;</w:t>
      </w:r>
    </w:p>
    <w:p w:rsidR="001C61B7" w:rsidRPr="00374D5B" w:rsidRDefault="00E13344" w:rsidP="00374D5B">
      <w:pPr>
        <w:spacing w:line="360" w:lineRule="auto"/>
        <w:jc w:val="both"/>
        <w:rPr>
          <w:rFonts w:ascii="Arial" w:hAnsi="Arial" w:cs="Arial"/>
          <w:sz w:val="24"/>
          <w:szCs w:val="24"/>
        </w:rPr>
      </w:pPr>
      <w:r>
        <w:rPr>
          <w:rFonts w:ascii="Arial" w:hAnsi="Arial" w:cs="Arial"/>
          <w:sz w:val="24"/>
          <w:szCs w:val="24"/>
        </w:rPr>
        <w:t>6.2.8</w:t>
      </w:r>
      <w:r w:rsidR="001C61B7" w:rsidRPr="00374D5B">
        <w:rPr>
          <w:rFonts w:ascii="Arial" w:hAnsi="Arial" w:cs="Arial"/>
          <w:sz w:val="24"/>
          <w:szCs w:val="24"/>
        </w:rPr>
        <w:t>. Emitir fatura, encam</w:t>
      </w:r>
      <w:r>
        <w:rPr>
          <w:rFonts w:ascii="Arial" w:hAnsi="Arial" w:cs="Arial"/>
          <w:sz w:val="24"/>
          <w:szCs w:val="24"/>
        </w:rPr>
        <w:t>inhando-a ao fiscal do contrato</w:t>
      </w:r>
      <w:r w:rsidR="001C61B7" w:rsidRPr="00374D5B">
        <w:rPr>
          <w:rFonts w:ascii="Arial" w:hAnsi="Arial" w:cs="Arial"/>
          <w:sz w:val="24"/>
          <w:szCs w:val="24"/>
        </w:rPr>
        <w:t>;</w:t>
      </w:r>
    </w:p>
    <w:p w:rsidR="001C61B7" w:rsidRPr="00374D5B" w:rsidRDefault="00E13344" w:rsidP="00374D5B">
      <w:pPr>
        <w:spacing w:line="360" w:lineRule="auto"/>
        <w:jc w:val="both"/>
        <w:rPr>
          <w:rFonts w:ascii="Arial" w:hAnsi="Arial" w:cs="Arial"/>
          <w:sz w:val="24"/>
          <w:szCs w:val="24"/>
        </w:rPr>
      </w:pPr>
      <w:r>
        <w:rPr>
          <w:rFonts w:ascii="Arial" w:hAnsi="Arial" w:cs="Arial"/>
          <w:sz w:val="24"/>
          <w:szCs w:val="24"/>
        </w:rPr>
        <w:t>6.2.9</w:t>
      </w:r>
      <w:r w:rsidR="001C61B7" w:rsidRPr="00374D5B">
        <w:rPr>
          <w:rFonts w:ascii="Arial" w:hAnsi="Arial" w:cs="Arial"/>
          <w:sz w:val="24"/>
          <w:szCs w:val="24"/>
        </w:rPr>
        <w:t>. Responder pelos danos causados diretamente à Administração ou aos bens do Contratante, ou ainda a terceiros, decorrentes de sua culpa ou dolo, durante a execução da contratação;</w:t>
      </w:r>
    </w:p>
    <w:p w:rsidR="001C61B7" w:rsidRPr="00374D5B" w:rsidRDefault="00E13344" w:rsidP="00374D5B">
      <w:pPr>
        <w:spacing w:line="360" w:lineRule="auto"/>
        <w:jc w:val="both"/>
        <w:rPr>
          <w:rFonts w:ascii="Arial" w:hAnsi="Arial" w:cs="Arial"/>
          <w:sz w:val="24"/>
          <w:szCs w:val="24"/>
        </w:rPr>
      </w:pPr>
      <w:r>
        <w:rPr>
          <w:rFonts w:ascii="Arial" w:hAnsi="Arial" w:cs="Arial"/>
          <w:sz w:val="24"/>
          <w:szCs w:val="24"/>
        </w:rPr>
        <w:t>6.2.10</w:t>
      </w:r>
      <w:r w:rsidR="001C61B7" w:rsidRPr="00374D5B">
        <w:rPr>
          <w:rFonts w:ascii="Arial" w:hAnsi="Arial" w:cs="Arial"/>
          <w:sz w:val="24"/>
          <w:szCs w:val="24"/>
        </w:rPr>
        <w:t>. Responsabilizar-se por todos os encargos securitários, fiscais e comerciais resultantes desta contratação, assim como quaisquer outras despesas diretas e/ou indiretas relacionadas com a execução deste ajuste;</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6.3. Sanções:</w:t>
      </w:r>
    </w:p>
    <w:p w:rsidR="001C61B7" w:rsidRPr="00374D5B" w:rsidRDefault="00E13344" w:rsidP="00374D5B">
      <w:pPr>
        <w:spacing w:line="360" w:lineRule="auto"/>
        <w:jc w:val="both"/>
        <w:rPr>
          <w:rFonts w:ascii="Arial" w:hAnsi="Arial" w:cs="Arial"/>
          <w:sz w:val="24"/>
          <w:szCs w:val="24"/>
        </w:rPr>
      </w:pPr>
      <w:r>
        <w:rPr>
          <w:rFonts w:ascii="Arial" w:hAnsi="Arial" w:cs="Arial"/>
          <w:sz w:val="24"/>
          <w:szCs w:val="24"/>
        </w:rPr>
        <w:t>6.3</w:t>
      </w:r>
      <w:r w:rsidR="001C61B7" w:rsidRPr="00374D5B">
        <w:rPr>
          <w:rFonts w:ascii="Arial" w:hAnsi="Arial" w:cs="Arial"/>
          <w:sz w:val="24"/>
          <w:szCs w:val="24"/>
        </w:rPr>
        <w:t>.1. Comete infração administrativa, nos termos da Lei n. 14.133/2021, o Contratado que:</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a) der causa à inexecução parcial do contrato;</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b) der causa à inexecução parcial do contrato que cause grave dano à Administração ou ao funcionamento dos serviços públicos</w:t>
      </w:r>
      <w:r w:rsidR="00F66446">
        <w:rPr>
          <w:rFonts w:ascii="Arial" w:hAnsi="Arial" w:cs="Arial"/>
          <w:sz w:val="24"/>
          <w:szCs w:val="24"/>
        </w:rPr>
        <w:t xml:space="preserve"> </w:t>
      </w:r>
      <w:r w:rsidRPr="00374D5B">
        <w:rPr>
          <w:rFonts w:ascii="Arial" w:hAnsi="Arial" w:cs="Arial"/>
          <w:sz w:val="24"/>
          <w:szCs w:val="24"/>
        </w:rPr>
        <w:t>ou ao interesse coletivo;</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c) der causa à inexecução total do contrato;</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d) deixar de entregar a documentação exigida para a contratação e execução do contrato;</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e) não mantiver a proposta, salvo em decorrência de fato superveniente devidamente justificado;</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f) ensejar o retardamento da execução ou da entrega do objeto da contratação sem motivo justificado;</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g) apresentar declaração ou documentação falsa exigida para o certame ou execução do contrato;</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h) fraudar a contratação ou praticar ato fraudulento na execução do contrato;</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i) comportar-se de modo inidôneo ou cometer fraude de qualquer natureza;</w:t>
      </w:r>
    </w:p>
    <w:p w:rsidR="001C61B7" w:rsidRPr="00374D5B" w:rsidRDefault="001C61B7" w:rsidP="00374D5B">
      <w:pPr>
        <w:spacing w:line="360" w:lineRule="auto"/>
        <w:jc w:val="both"/>
        <w:rPr>
          <w:rFonts w:ascii="Arial" w:hAnsi="Arial" w:cs="Arial"/>
          <w:sz w:val="24"/>
          <w:szCs w:val="24"/>
        </w:rPr>
      </w:pPr>
      <w:r w:rsidRPr="00374D5B">
        <w:rPr>
          <w:rFonts w:ascii="Arial" w:hAnsi="Arial" w:cs="Arial"/>
          <w:sz w:val="24"/>
          <w:szCs w:val="24"/>
        </w:rPr>
        <w:t>j) praticar atos ilícitos com vistas a f</w:t>
      </w:r>
      <w:r w:rsidR="00F66446">
        <w:rPr>
          <w:rFonts w:ascii="Arial" w:hAnsi="Arial" w:cs="Arial"/>
          <w:sz w:val="24"/>
          <w:szCs w:val="24"/>
        </w:rPr>
        <w:t>rustrar os objetivos do certame.</w:t>
      </w:r>
    </w:p>
    <w:p w:rsidR="001C61B7" w:rsidRPr="00374D5B" w:rsidRDefault="00F66446" w:rsidP="00374D5B">
      <w:pPr>
        <w:spacing w:line="360" w:lineRule="auto"/>
        <w:jc w:val="both"/>
        <w:rPr>
          <w:rFonts w:ascii="Arial" w:hAnsi="Arial" w:cs="Arial"/>
          <w:sz w:val="24"/>
          <w:szCs w:val="24"/>
        </w:rPr>
      </w:pPr>
      <w:r>
        <w:rPr>
          <w:rFonts w:ascii="Arial" w:hAnsi="Arial" w:cs="Arial"/>
          <w:sz w:val="24"/>
          <w:szCs w:val="24"/>
        </w:rPr>
        <w:t>6.3</w:t>
      </w:r>
      <w:r w:rsidR="001C61B7" w:rsidRPr="00374D5B">
        <w:rPr>
          <w:rFonts w:ascii="Arial" w:hAnsi="Arial" w:cs="Arial"/>
          <w:sz w:val="24"/>
          <w:szCs w:val="24"/>
        </w:rPr>
        <w:t>.2. Serão aplicadas ao responsável pelas infrações administrativas acima descritas as seguintes sanções:</w:t>
      </w:r>
    </w:p>
    <w:p w:rsidR="001C61B7" w:rsidRPr="00374D5B" w:rsidRDefault="00F66446" w:rsidP="00374D5B">
      <w:pPr>
        <w:spacing w:line="360" w:lineRule="auto"/>
        <w:jc w:val="both"/>
        <w:rPr>
          <w:rFonts w:ascii="Arial" w:hAnsi="Arial" w:cs="Arial"/>
          <w:sz w:val="24"/>
          <w:szCs w:val="24"/>
        </w:rPr>
      </w:pPr>
      <w:r>
        <w:rPr>
          <w:rFonts w:ascii="Arial" w:hAnsi="Arial" w:cs="Arial"/>
          <w:sz w:val="24"/>
          <w:szCs w:val="24"/>
        </w:rPr>
        <w:t>6.3</w:t>
      </w:r>
      <w:r w:rsidR="001C61B7" w:rsidRPr="00374D5B">
        <w:rPr>
          <w:rFonts w:ascii="Arial" w:hAnsi="Arial" w:cs="Arial"/>
          <w:sz w:val="24"/>
          <w:szCs w:val="24"/>
        </w:rPr>
        <w:t>.2.1. Advertência, quando a Contratada der causa à inexecução parcial do objeto contratado, sempre que não se justificar a imposição de penalidade mais grave (art. 156, §2º, da Lei);</w:t>
      </w:r>
    </w:p>
    <w:p w:rsidR="001C61B7" w:rsidRPr="00374D5B" w:rsidRDefault="00F66446" w:rsidP="00374D5B">
      <w:pPr>
        <w:spacing w:line="360" w:lineRule="auto"/>
        <w:jc w:val="both"/>
        <w:rPr>
          <w:rFonts w:ascii="Arial" w:hAnsi="Arial" w:cs="Arial"/>
          <w:sz w:val="24"/>
          <w:szCs w:val="24"/>
        </w:rPr>
      </w:pPr>
      <w:r>
        <w:rPr>
          <w:rFonts w:ascii="Arial" w:hAnsi="Arial" w:cs="Arial"/>
          <w:sz w:val="24"/>
          <w:szCs w:val="24"/>
        </w:rPr>
        <w:t>6.3</w:t>
      </w:r>
      <w:r w:rsidR="001C61B7" w:rsidRPr="00374D5B">
        <w:rPr>
          <w:rFonts w:ascii="Arial" w:hAnsi="Arial" w:cs="Arial"/>
          <w:sz w:val="24"/>
          <w:szCs w:val="24"/>
        </w:rPr>
        <w:t>.2.2. Impedimento de licitar e contratar, quando praticadas as condutas descritas nas alíneas b, c, d, e, f e g do subitem acima deste Termo de Referência, sempre que não se justificar a imposição de penalidade mais grave (art. 156, §4º, da Lei);</w:t>
      </w:r>
    </w:p>
    <w:p w:rsidR="001C61B7" w:rsidRPr="00374D5B" w:rsidRDefault="00F66446" w:rsidP="00374D5B">
      <w:pPr>
        <w:spacing w:line="360" w:lineRule="auto"/>
        <w:jc w:val="both"/>
        <w:rPr>
          <w:rFonts w:ascii="Arial" w:hAnsi="Arial" w:cs="Arial"/>
          <w:sz w:val="24"/>
          <w:szCs w:val="24"/>
        </w:rPr>
      </w:pPr>
      <w:r>
        <w:rPr>
          <w:rFonts w:ascii="Arial" w:hAnsi="Arial" w:cs="Arial"/>
          <w:sz w:val="24"/>
          <w:szCs w:val="24"/>
        </w:rPr>
        <w:t>6.3</w:t>
      </w:r>
      <w:r w:rsidR="001C61B7" w:rsidRPr="00374D5B">
        <w:rPr>
          <w:rFonts w:ascii="Arial" w:hAnsi="Arial" w:cs="Arial"/>
          <w:sz w:val="24"/>
          <w:szCs w:val="24"/>
        </w:rPr>
        <w:t xml:space="preserve">.2.3. Declaração de inidoneidade para licitar e contratar, quando praticadas as condutas descritas nas alíneas h, i, </w:t>
      </w:r>
      <w:r>
        <w:rPr>
          <w:rFonts w:ascii="Arial" w:hAnsi="Arial" w:cs="Arial"/>
          <w:sz w:val="24"/>
          <w:szCs w:val="24"/>
        </w:rPr>
        <w:t xml:space="preserve">e </w:t>
      </w:r>
      <w:r w:rsidR="001C61B7" w:rsidRPr="00374D5B">
        <w:rPr>
          <w:rFonts w:ascii="Arial" w:hAnsi="Arial" w:cs="Arial"/>
          <w:sz w:val="24"/>
          <w:szCs w:val="24"/>
        </w:rPr>
        <w:t>j, do subitem acima deste Termo de Referência, bem como nas alíneas b, c, d, e, f e g, que justifiquem a imposição de penalidade mais grave (art. 156, §5º, da Lei);</w:t>
      </w:r>
    </w:p>
    <w:p w:rsidR="001C61B7" w:rsidRPr="00374D5B" w:rsidRDefault="00F66446" w:rsidP="00374D5B">
      <w:pPr>
        <w:spacing w:line="360" w:lineRule="auto"/>
        <w:jc w:val="both"/>
        <w:rPr>
          <w:rFonts w:ascii="Arial" w:hAnsi="Arial" w:cs="Arial"/>
          <w:sz w:val="24"/>
          <w:szCs w:val="24"/>
        </w:rPr>
      </w:pPr>
      <w:r>
        <w:rPr>
          <w:rFonts w:ascii="Arial" w:hAnsi="Arial" w:cs="Arial"/>
          <w:sz w:val="24"/>
          <w:szCs w:val="24"/>
        </w:rPr>
        <w:t>6.3</w:t>
      </w:r>
      <w:r w:rsidR="001C61B7" w:rsidRPr="00374D5B">
        <w:rPr>
          <w:rFonts w:ascii="Arial" w:hAnsi="Arial" w:cs="Arial"/>
          <w:sz w:val="24"/>
          <w:szCs w:val="24"/>
        </w:rPr>
        <w:t>.2.4. Multa compensatória de 20% (vinte por cento) sobre o valor total da contratação, no caso de inexecução total do objeto;</w:t>
      </w:r>
    </w:p>
    <w:p w:rsidR="001C61B7" w:rsidRPr="00374D5B" w:rsidRDefault="00F66446" w:rsidP="00374D5B">
      <w:pPr>
        <w:spacing w:line="360" w:lineRule="auto"/>
        <w:jc w:val="both"/>
        <w:rPr>
          <w:rFonts w:ascii="Arial" w:hAnsi="Arial" w:cs="Arial"/>
          <w:sz w:val="24"/>
          <w:szCs w:val="24"/>
        </w:rPr>
      </w:pPr>
      <w:r>
        <w:rPr>
          <w:rFonts w:ascii="Arial" w:hAnsi="Arial" w:cs="Arial"/>
          <w:sz w:val="24"/>
          <w:szCs w:val="24"/>
        </w:rPr>
        <w:t>6.3</w:t>
      </w:r>
      <w:r w:rsidR="001C61B7" w:rsidRPr="00374D5B">
        <w:rPr>
          <w:rFonts w:ascii="Arial" w:hAnsi="Arial" w:cs="Arial"/>
          <w:sz w:val="24"/>
          <w:szCs w:val="24"/>
        </w:rPr>
        <w:t>.3. A aplicação das sanções previstas neste Termo de Referência não exclui, em hipótese alguma, a obrigação de reparação integral do dano causado ao Contratante (art. 156, §9º);</w:t>
      </w:r>
    </w:p>
    <w:p w:rsidR="001C61B7" w:rsidRPr="00374D5B" w:rsidRDefault="00620455" w:rsidP="00374D5B">
      <w:pPr>
        <w:spacing w:line="360" w:lineRule="auto"/>
        <w:jc w:val="both"/>
        <w:rPr>
          <w:rFonts w:ascii="Arial" w:hAnsi="Arial" w:cs="Arial"/>
          <w:sz w:val="24"/>
          <w:szCs w:val="24"/>
        </w:rPr>
      </w:pPr>
      <w:r>
        <w:rPr>
          <w:rFonts w:ascii="Arial" w:hAnsi="Arial" w:cs="Arial"/>
          <w:sz w:val="24"/>
          <w:szCs w:val="24"/>
        </w:rPr>
        <w:t>6.3</w:t>
      </w:r>
      <w:r w:rsidR="001C61B7" w:rsidRPr="00374D5B">
        <w:rPr>
          <w:rFonts w:ascii="Arial" w:hAnsi="Arial" w:cs="Arial"/>
          <w:sz w:val="24"/>
          <w:szCs w:val="24"/>
        </w:rPr>
        <w:t>.4. Todas as sanções previstas neste Termo de Referência poderão ser aplicadas cumulativamente com a multa (art. 156, §7º);</w:t>
      </w:r>
    </w:p>
    <w:p w:rsidR="001C61B7" w:rsidRPr="00374D5B" w:rsidRDefault="00620455" w:rsidP="00374D5B">
      <w:pPr>
        <w:spacing w:line="360" w:lineRule="auto"/>
        <w:jc w:val="both"/>
        <w:rPr>
          <w:rFonts w:ascii="Arial" w:hAnsi="Arial" w:cs="Arial"/>
          <w:sz w:val="24"/>
          <w:szCs w:val="24"/>
        </w:rPr>
      </w:pPr>
      <w:r>
        <w:rPr>
          <w:rFonts w:ascii="Arial" w:hAnsi="Arial" w:cs="Arial"/>
          <w:sz w:val="24"/>
          <w:szCs w:val="24"/>
        </w:rPr>
        <w:t>6.3</w:t>
      </w:r>
      <w:r w:rsidR="001C61B7" w:rsidRPr="00374D5B">
        <w:rPr>
          <w:rFonts w:ascii="Arial" w:hAnsi="Arial" w:cs="Arial"/>
          <w:sz w:val="24"/>
          <w:szCs w:val="24"/>
        </w:rPr>
        <w:t>.4.1. Antes da aplicação da multa será facultada a defesa do interessado no prazo de quinze dias úteis, contado da data de sua intimação (art. 157);</w:t>
      </w:r>
    </w:p>
    <w:p w:rsidR="001C61B7" w:rsidRPr="00374D5B" w:rsidRDefault="00620455" w:rsidP="00374D5B">
      <w:pPr>
        <w:spacing w:line="360" w:lineRule="auto"/>
        <w:jc w:val="both"/>
        <w:rPr>
          <w:rFonts w:ascii="Arial" w:hAnsi="Arial" w:cs="Arial"/>
          <w:sz w:val="24"/>
          <w:szCs w:val="24"/>
        </w:rPr>
      </w:pPr>
      <w:r>
        <w:rPr>
          <w:rFonts w:ascii="Arial" w:hAnsi="Arial" w:cs="Arial"/>
          <w:sz w:val="24"/>
          <w:szCs w:val="24"/>
        </w:rPr>
        <w:t>6.3</w:t>
      </w:r>
      <w:r w:rsidR="001C61B7" w:rsidRPr="00374D5B">
        <w:rPr>
          <w:rFonts w:ascii="Arial" w:hAnsi="Arial" w:cs="Arial"/>
          <w:sz w:val="24"/>
          <w:szCs w:val="24"/>
        </w:rPr>
        <w:t>.4.2. Se a multa aplicada e as indenizações cabíveis forem superiores ao valor do pagamento eventualmente devido</w:t>
      </w:r>
      <w:r>
        <w:rPr>
          <w:rFonts w:ascii="Arial" w:hAnsi="Arial" w:cs="Arial"/>
          <w:sz w:val="24"/>
          <w:szCs w:val="24"/>
        </w:rPr>
        <w:t xml:space="preserve"> </w:t>
      </w:r>
      <w:r w:rsidR="001C61B7" w:rsidRPr="00374D5B">
        <w:rPr>
          <w:rFonts w:ascii="Arial" w:hAnsi="Arial" w:cs="Arial"/>
          <w:sz w:val="24"/>
          <w:szCs w:val="24"/>
        </w:rPr>
        <w:t>pela Contratante ao Contratado, além da perda desse valor, a diferença será descontada da garantia prestada ou será cobrada judicialmente (art. 156, §8º);</w:t>
      </w:r>
    </w:p>
    <w:p w:rsidR="001C61B7" w:rsidRPr="00374D5B" w:rsidRDefault="00620455" w:rsidP="00374D5B">
      <w:pPr>
        <w:spacing w:line="360" w:lineRule="auto"/>
        <w:jc w:val="both"/>
        <w:rPr>
          <w:rFonts w:ascii="Arial" w:hAnsi="Arial" w:cs="Arial"/>
          <w:sz w:val="24"/>
          <w:szCs w:val="24"/>
        </w:rPr>
      </w:pPr>
      <w:r>
        <w:rPr>
          <w:rFonts w:ascii="Arial" w:hAnsi="Arial" w:cs="Arial"/>
          <w:sz w:val="24"/>
          <w:szCs w:val="24"/>
        </w:rPr>
        <w:t>6.3</w:t>
      </w:r>
      <w:r w:rsidR="001C61B7" w:rsidRPr="00374D5B">
        <w:rPr>
          <w:rFonts w:ascii="Arial" w:hAnsi="Arial" w:cs="Arial"/>
          <w:sz w:val="24"/>
          <w:szCs w:val="24"/>
        </w:rPr>
        <w:t>.4.3. Previamente ao encaminhamento à cobrança judicial, a multa poderá ser recolhida administrativa mente no prazo máximo de cinco dias, a contar da data do recebimento da comunicação enviada pela autoridade competente;</w:t>
      </w:r>
    </w:p>
    <w:p w:rsidR="001C61B7" w:rsidRPr="00374D5B" w:rsidRDefault="00620455" w:rsidP="00374D5B">
      <w:pPr>
        <w:spacing w:line="360" w:lineRule="auto"/>
        <w:jc w:val="both"/>
        <w:rPr>
          <w:rFonts w:ascii="Arial" w:hAnsi="Arial" w:cs="Arial"/>
          <w:sz w:val="24"/>
          <w:szCs w:val="24"/>
        </w:rPr>
      </w:pPr>
      <w:r>
        <w:rPr>
          <w:rFonts w:ascii="Arial" w:hAnsi="Arial" w:cs="Arial"/>
          <w:sz w:val="24"/>
          <w:szCs w:val="24"/>
        </w:rPr>
        <w:t>6.3</w:t>
      </w:r>
      <w:r w:rsidR="001C61B7" w:rsidRPr="00374D5B">
        <w:rPr>
          <w:rFonts w:ascii="Arial" w:hAnsi="Arial" w:cs="Arial"/>
          <w:sz w:val="24"/>
          <w:szCs w:val="24"/>
        </w:rPr>
        <w:t xml:space="preserve">.5. A aplicação das sanções realizar-se-á em processo administrativo que assegure o contraditório e a ampla defesa à Contratada, observando-se o procedimento previsto no </w:t>
      </w:r>
      <w:r w:rsidR="001C61B7" w:rsidRPr="003F079D">
        <w:rPr>
          <w:rFonts w:ascii="Arial" w:hAnsi="Arial" w:cs="Arial"/>
          <w:i/>
          <w:sz w:val="24"/>
          <w:szCs w:val="24"/>
        </w:rPr>
        <w:t>caput</w:t>
      </w:r>
      <w:r w:rsidR="001C61B7" w:rsidRPr="00374D5B">
        <w:rPr>
          <w:rFonts w:ascii="Arial" w:hAnsi="Arial" w:cs="Arial"/>
          <w:sz w:val="24"/>
          <w:szCs w:val="24"/>
        </w:rPr>
        <w:t xml:space="preserve"> e parágrafos do art. 158 da Lei n. 14.133/2021, para as penalidades de impedimento de licitar e contratar e de declaração de inidoneidade para licitar ou contratar.</w:t>
      </w:r>
    </w:p>
    <w:p w:rsidR="00CA739E" w:rsidRPr="00CA739E" w:rsidRDefault="00CA739E" w:rsidP="00CA739E">
      <w:pPr>
        <w:spacing w:line="360" w:lineRule="auto"/>
        <w:jc w:val="both"/>
        <w:rPr>
          <w:rFonts w:ascii="Arial" w:hAnsi="Arial" w:cs="Arial"/>
          <w:sz w:val="24"/>
          <w:szCs w:val="24"/>
        </w:rPr>
      </w:pPr>
    </w:p>
    <w:p w:rsidR="004C1DDB" w:rsidRPr="004C1DDB" w:rsidRDefault="003F079D" w:rsidP="00CA739E">
      <w:pPr>
        <w:spacing w:line="360" w:lineRule="auto"/>
        <w:jc w:val="both"/>
        <w:rPr>
          <w:rFonts w:ascii="Arial" w:hAnsi="Arial" w:cs="Arial"/>
          <w:b/>
          <w:sz w:val="24"/>
          <w:szCs w:val="24"/>
        </w:rPr>
      </w:pPr>
      <w:r>
        <w:rPr>
          <w:rFonts w:ascii="Arial" w:hAnsi="Arial" w:cs="Arial"/>
          <w:b/>
          <w:sz w:val="24"/>
          <w:szCs w:val="24"/>
        </w:rPr>
        <w:t>VII</w:t>
      </w:r>
      <w:r w:rsidR="004C1DDB">
        <w:rPr>
          <w:rFonts w:ascii="Arial" w:hAnsi="Arial" w:cs="Arial"/>
          <w:b/>
          <w:sz w:val="24"/>
          <w:szCs w:val="24"/>
        </w:rPr>
        <w:t xml:space="preserve"> – </w:t>
      </w:r>
      <w:r>
        <w:rPr>
          <w:rFonts w:ascii="Arial" w:hAnsi="Arial" w:cs="Arial"/>
          <w:b/>
          <w:sz w:val="24"/>
          <w:szCs w:val="24"/>
        </w:rPr>
        <w:t>CRITÉRIOS DE MEDIÇÃO E DE PAGAMENTO</w:t>
      </w:r>
    </w:p>
    <w:p w:rsidR="001C61B7" w:rsidRDefault="00CA739E" w:rsidP="003F079D">
      <w:pPr>
        <w:spacing w:line="360" w:lineRule="auto"/>
        <w:jc w:val="both"/>
        <w:rPr>
          <w:rFonts w:ascii="Arial" w:hAnsi="Arial" w:cs="Arial"/>
          <w:sz w:val="24"/>
        </w:rPr>
      </w:pPr>
      <w:r w:rsidRPr="00CA739E">
        <w:rPr>
          <w:rFonts w:ascii="Arial" w:hAnsi="Arial" w:cs="Arial"/>
          <w:sz w:val="24"/>
          <w:szCs w:val="24"/>
        </w:rPr>
        <w:br/>
      </w:r>
      <w:r w:rsidR="00644293">
        <w:rPr>
          <w:rFonts w:ascii="Arial" w:hAnsi="Arial" w:cs="Arial"/>
          <w:sz w:val="24"/>
          <w:szCs w:val="24"/>
        </w:rPr>
        <w:t xml:space="preserve">7.1. </w:t>
      </w:r>
      <w:r w:rsidR="001C61B7" w:rsidRPr="003F079D">
        <w:rPr>
          <w:rFonts w:ascii="Arial" w:hAnsi="Arial" w:cs="Arial"/>
          <w:sz w:val="24"/>
        </w:rPr>
        <w:t xml:space="preserve">A Nota Fiscal ou Fatura deverá ser obrigatoriamente acompanhada da comprovação da regularidade fiscal, previdenciária e trabalhista, a ser confirmada por meio de consulta </w:t>
      </w:r>
      <w:r w:rsidR="001C61B7" w:rsidRPr="003F079D">
        <w:rPr>
          <w:rFonts w:ascii="Arial" w:hAnsi="Arial" w:cs="Arial"/>
          <w:i/>
          <w:sz w:val="24"/>
        </w:rPr>
        <w:t>on-line</w:t>
      </w:r>
      <w:r w:rsidR="001C61B7" w:rsidRPr="003F079D">
        <w:rPr>
          <w:rFonts w:ascii="Arial" w:hAnsi="Arial" w:cs="Arial"/>
          <w:sz w:val="24"/>
        </w:rPr>
        <w:t xml:space="preserve"> ao SICAF ou, na impossibilidade de acesso ao referido Sistema, mediante consulta aos sítios eletrônicos oficiais ou à documentação mencionada no art. 68 da Lei n. 14.133/2021.</w:t>
      </w:r>
    </w:p>
    <w:p w:rsidR="003F079D" w:rsidRPr="003F079D" w:rsidRDefault="003F079D" w:rsidP="003F079D">
      <w:pPr>
        <w:spacing w:line="360" w:lineRule="auto"/>
        <w:jc w:val="both"/>
        <w:rPr>
          <w:rFonts w:ascii="LiberationSerif-Bold" w:hAnsi="LiberationSerif-Bold"/>
          <w:b/>
          <w:bCs/>
          <w:color w:val="000000"/>
          <w:sz w:val="18"/>
          <w:szCs w:val="18"/>
        </w:rPr>
      </w:pPr>
    </w:p>
    <w:p w:rsidR="001C61B7" w:rsidRPr="003F079D" w:rsidRDefault="00644293" w:rsidP="003F079D">
      <w:pPr>
        <w:spacing w:line="360" w:lineRule="auto"/>
        <w:jc w:val="both"/>
        <w:rPr>
          <w:rFonts w:ascii="Arial" w:hAnsi="Arial" w:cs="Arial"/>
          <w:sz w:val="24"/>
        </w:rPr>
      </w:pPr>
      <w:r>
        <w:rPr>
          <w:rFonts w:ascii="Arial" w:hAnsi="Arial" w:cs="Arial"/>
          <w:sz w:val="24"/>
        </w:rPr>
        <w:t xml:space="preserve">7.2. </w:t>
      </w:r>
      <w:r w:rsidR="001C61B7" w:rsidRPr="003F079D">
        <w:rPr>
          <w:rFonts w:ascii="Arial" w:hAnsi="Arial" w:cs="Arial"/>
          <w:sz w:val="24"/>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contratante</w:t>
      </w:r>
    </w:p>
    <w:p w:rsidR="001C61B7" w:rsidRPr="001C61B7" w:rsidRDefault="001C61B7" w:rsidP="001C61B7">
      <w:pPr>
        <w:spacing w:line="360" w:lineRule="auto"/>
        <w:jc w:val="both"/>
        <w:rPr>
          <w:rFonts w:ascii="Arial" w:hAnsi="Arial" w:cs="Arial"/>
          <w:sz w:val="24"/>
          <w:szCs w:val="24"/>
        </w:rPr>
      </w:pPr>
    </w:p>
    <w:p w:rsidR="00F52399" w:rsidRDefault="00F52399" w:rsidP="00CA739E">
      <w:pPr>
        <w:spacing w:line="360" w:lineRule="auto"/>
        <w:jc w:val="both"/>
        <w:rPr>
          <w:rFonts w:ascii="Arial" w:hAnsi="Arial" w:cs="Arial"/>
          <w:sz w:val="24"/>
          <w:szCs w:val="24"/>
        </w:rPr>
      </w:pPr>
    </w:p>
    <w:p w:rsidR="003F079D" w:rsidRPr="004C1DDB" w:rsidRDefault="003F079D" w:rsidP="003F079D">
      <w:pPr>
        <w:spacing w:line="360" w:lineRule="auto"/>
        <w:jc w:val="both"/>
        <w:rPr>
          <w:rFonts w:ascii="Arial" w:hAnsi="Arial" w:cs="Arial"/>
          <w:b/>
          <w:sz w:val="24"/>
          <w:szCs w:val="24"/>
        </w:rPr>
      </w:pPr>
      <w:r>
        <w:rPr>
          <w:rFonts w:ascii="Arial" w:hAnsi="Arial" w:cs="Arial"/>
          <w:b/>
          <w:sz w:val="24"/>
          <w:szCs w:val="24"/>
        </w:rPr>
        <w:t xml:space="preserve">VIII – </w:t>
      </w:r>
      <w:r w:rsidR="00F11E35">
        <w:rPr>
          <w:rFonts w:ascii="Arial" w:hAnsi="Arial" w:cs="Arial"/>
          <w:b/>
          <w:sz w:val="24"/>
          <w:szCs w:val="24"/>
        </w:rPr>
        <w:t xml:space="preserve">FORMA E CRITÉRIOS DE SELEÇÃO DO FORNECEDOR </w:t>
      </w:r>
    </w:p>
    <w:p w:rsidR="003F079D" w:rsidRDefault="003F079D" w:rsidP="00CA739E">
      <w:pPr>
        <w:spacing w:line="360" w:lineRule="auto"/>
        <w:jc w:val="both"/>
        <w:rPr>
          <w:rFonts w:ascii="Arial" w:hAnsi="Arial" w:cs="Arial"/>
          <w:sz w:val="24"/>
          <w:szCs w:val="24"/>
        </w:rPr>
      </w:pPr>
    </w:p>
    <w:p w:rsidR="001C61B7" w:rsidRPr="000C3AF3" w:rsidRDefault="000C3AF3" w:rsidP="000C3AF3">
      <w:pPr>
        <w:spacing w:line="360" w:lineRule="auto"/>
        <w:jc w:val="both"/>
        <w:rPr>
          <w:rFonts w:ascii="Arial" w:hAnsi="Arial" w:cs="Arial"/>
          <w:sz w:val="24"/>
        </w:rPr>
      </w:pPr>
      <w:r>
        <w:rPr>
          <w:rFonts w:ascii="Arial" w:hAnsi="Arial" w:cs="Arial"/>
          <w:sz w:val="24"/>
        </w:rPr>
        <w:t>8. 1</w:t>
      </w:r>
      <w:r w:rsidR="001C61B7" w:rsidRPr="000C3AF3">
        <w:rPr>
          <w:rFonts w:ascii="Arial" w:hAnsi="Arial" w:cs="Arial"/>
          <w:sz w:val="24"/>
        </w:rPr>
        <w:t xml:space="preserve">. O prestador do serviço </w:t>
      </w:r>
      <w:r>
        <w:rPr>
          <w:rFonts w:ascii="Arial" w:hAnsi="Arial" w:cs="Arial"/>
          <w:sz w:val="24"/>
        </w:rPr>
        <w:t>será</w:t>
      </w:r>
      <w:r w:rsidR="001C61B7" w:rsidRPr="000C3AF3">
        <w:rPr>
          <w:rFonts w:ascii="Arial" w:hAnsi="Arial" w:cs="Arial"/>
          <w:sz w:val="24"/>
        </w:rPr>
        <w:t xml:space="preserve"> selecionado tendo em vista a notória especialização na execução do referente</w:t>
      </w:r>
      <w:r>
        <w:rPr>
          <w:rFonts w:ascii="Arial" w:hAnsi="Arial" w:cs="Arial"/>
          <w:sz w:val="24"/>
        </w:rPr>
        <w:t xml:space="preserve"> objeto.</w:t>
      </w:r>
    </w:p>
    <w:p w:rsidR="001C61B7" w:rsidRPr="000C3AF3" w:rsidRDefault="001C61B7" w:rsidP="000C3AF3">
      <w:pPr>
        <w:spacing w:line="360" w:lineRule="auto"/>
        <w:jc w:val="both"/>
        <w:rPr>
          <w:rFonts w:ascii="Arial" w:hAnsi="Arial" w:cs="Arial"/>
          <w:sz w:val="24"/>
        </w:rPr>
      </w:pPr>
      <w:r w:rsidRPr="000C3AF3">
        <w:rPr>
          <w:rFonts w:ascii="Arial" w:hAnsi="Arial" w:cs="Arial"/>
          <w:sz w:val="24"/>
        </w:rPr>
        <w:t>8.1</w:t>
      </w:r>
      <w:r w:rsidR="000C3AF3">
        <w:rPr>
          <w:rFonts w:ascii="Arial" w:hAnsi="Arial" w:cs="Arial"/>
          <w:sz w:val="24"/>
        </w:rPr>
        <w:t>.</w:t>
      </w:r>
      <w:r w:rsidRPr="000C3AF3">
        <w:rPr>
          <w:rFonts w:ascii="Arial" w:hAnsi="Arial" w:cs="Arial"/>
          <w:sz w:val="24"/>
        </w:rPr>
        <w:t>2. Para fins de contratação, deverá o fornecedor comprovar os seguintes requisitos de habilitação:</w:t>
      </w:r>
    </w:p>
    <w:p w:rsidR="001C61B7" w:rsidRPr="000C3AF3" w:rsidRDefault="001C61B7" w:rsidP="000C3AF3">
      <w:pPr>
        <w:spacing w:line="360" w:lineRule="auto"/>
        <w:jc w:val="both"/>
        <w:rPr>
          <w:rFonts w:ascii="Arial" w:hAnsi="Arial" w:cs="Arial"/>
          <w:sz w:val="24"/>
        </w:rPr>
      </w:pPr>
      <w:r w:rsidRPr="000C3AF3">
        <w:rPr>
          <w:rFonts w:ascii="Arial" w:hAnsi="Arial" w:cs="Arial"/>
          <w:sz w:val="24"/>
        </w:rPr>
        <w:t>8.1</w:t>
      </w:r>
      <w:r w:rsidR="000C3AF3">
        <w:rPr>
          <w:rFonts w:ascii="Arial" w:hAnsi="Arial" w:cs="Arial"/>
          <w:sz w:val="24"/>
        </w:rPr>
        <w:t>.</w:t>
      </w:r>
      <w:r w:rsidRPr="000C3AF3">
        <w:rPr>
          <w:rFonts w:ascii="Arial" w:hAnsi="Arial" w:cs="Arial"/>
          <w:sz w:val="24"/>
        </w:rPr>
        <w:t>2.1. Habilitação Jurídica: inscrição do ato constitutivo, estatuto ou contrato social no Registro Público de Empresas Mercantis, a cargo da Junta Comercial da respectiva sede, acompanhada de documento comprobatório de seus administradores.</w:t>
      </w:r>
    </w:p>
    <w:p w:rsidR="000C3AF3" w:rsidRDefault="001C61B7" w:rsidP="000C3AF3">
      <w:pPr>
        <w:spacing w:line="360" w:lineRule="auto"/>
        <w:jc w:val="both"/>
        <w:rPr>
          <w:rFonts w:ascii="Arial" w:hAnsi="Arial" w:cs="Arial"/>
          <w:sz w:val="24"/>
        </w:rPr>
      </w:pPr>
      <w:r w:rsidRPr="000C3AF3">
        <w:rPr>
          <w:rFonts w:ascii="Arial" w:hAnsi="Arial" w:cs="Arial"/>
          <w:sz w:val="24"/>
        </w:rPr>
        <w:t>8.1</w:t>
      </w:r>
      <w:r w:rsidR="000C3AF3">
        <w:rPr>
          <w:rFonts w:ascii="Arial" w:hAnsi="Arial" w:cs="Arial"/>
          <w:sz w:val="24"/>
        </w:rPr>
        <w:t>.</w:t>
      </w:r>
      <w:r w:rsidRPr="000C3AF3">
        <w:rPr>
          <w:rFonts w:ascii="Arial" w:hAnsi="Arial" w:cs="Arial"/>
          <w:sz w:val="24"/>
        </w:rPr>
        <w:t xml:space="preserve">2.1.1. Os documentos apresentados deverão estar acompanhados de todas as alterações ou da consolidação respectiva. </w:t>
      </w:r>
    </w:p>
    <w:p w:rsidR="001C61B7" w:rsidRPr="000C3AF3" w:rsidRDefault="001C61B7" w:rsidP="000C3AF3">
      <w:pPr>
        <w:spacing w:line="360" w:lineRule="auto"/>
        <w:jc w:val="both"/>
        <w:rPr>
          <w:rFonts w:ascii="Arial" w:hAnsi="Arial" w:cs="Arial"/>
          <w:sz w:val="24"/>
        </w:rPr>
      </w:pPr>
      <w:r w:rsidRPr="000C3AF3">
        <w:rPr>
          <w:rFonts w:ascii="Arial" w:hAnsi="Arial" w:cs="Arial"/>
          <w:sz w:val="24"/>
        </w:rPr>
        <w:t>8.1</w:t>
      </w:r>
      <w:r w:rsidR="000C3AF3">
        <w:rPr>
          <w:rFonts w:ascii="Arial" w:hAnsi="Arial" w:cs="Arial"/>
          <w:sz w:val="24"/>
        </w:rPr>
        <w:t>.</w:t>
      </w:r>
      <w:r w:rsidRPr="000C3AF3">
        <w:rPr>
          <w:rFonts w:ascii="Arial" w:hAnsi="Arial" w:cs="Arial"/>
          <w:sz w:val="24"/>
        </w:rPr>
        <w:t>2.2. Habilitações fiscal, social e trabalhista.</w:t>
      </w:r>
    </w:p>
    <w:p w:rsidR="001C61B7" w:rsidRPr="000C3AF3" w:rsidRDefault="001C61B7" w:rsidP="000C3AF3">
      <w:pPr>
        <w:spacing w:line="360" w:lineRule="auto"/>
        <w:jc w:val="both"/>
        <w:rPr>
          <w:rFonts w:ascii="Arial" w:hAnsi="Arial" w:cs="Arial"/>
          <w:sz w:val="24"/>
        </w:rPr>
      </w:pPr>
      <w:r w:rsidRPr="000C3AF3">
        <w:rPr>
          <w:rFonts w:ascii="Arial" w:hAnsi="Arial" w:cs="Arial"/>
          <w:sz w:val="24"/>
        </w:rPr>
        <w:t>8.1</w:t>
      </w:r>
      <w:r w:rsidR="000C3AF3">
        <w:rPr>
          <w:rFonts w:ascii="Arial" w:hAnsi="Arial" w:cs="Arial"/>
          <w:sz w:val="24"/>
        </w:rPr>
        <w:t>.</w:t>
      </w:r>
      <w:r w:rsidRPr="000C3AF3">
        <w:rPr>
          <w:rFonts w:ascii="Arial" w:hAnsi="Arial" w:cs="Arial"/>
          <w:sz w:val="24"/>
        </w:rPr>
        <w:t>2.2.1. Prova de inscrição no Cadastro Nacional da Pessoa Jurídica (CNPJ);</w:t>
      </w:r>
    </w:p>
    <w:p w:rsidR="001C61B7" w:rsidRPr="000C3AF3" w:rsidRDefault="001C61B7" w:rsidP="000C3AF3">
      <w:pPr>
        <w:spacing w:line="360" w:lineRule="auto"/>
        <w:jc w:val="both"/>
        <w:rPr>
          <w:rFonts w:ascii="Arial" w:hAnsi="Arial" w:cs="Arial"/>
          <w:sz w:val="24"/>
        </w:rPr>
      </w:pPr>
      <w:r w:rsidRPr="000C3AF3">
        <w:rPr>
          <w:rFonts w:ascii="Arial" w:hAnsi="Arial" w:cs="Arial"/>
          <w:sz w:val="24"/>
        </w:rPr>
        <w:t>8.1</w:t>
      </w:r>
      <w:r w:rsidR="000C3AF3">
        <w:rPr>
          <w:rFonts w:ascii="Arial" w:hAnsi="Arial" w:cs="Arial"/>
          <w:sz w:val="24"/>
        </w:rPr>
        <w:t>.</w:t>
      </w:r>
      <w:r w:rsidRPr="000C3AF3">
        <w:rPr>
          <w:rFonts w:ascii="Arial" w:hAnsi="Arial" w:cs="Arial"/>
          <w:sz w:val="24"/>
        </w:rPr>
        <w:t>2.2.2.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w:t>
      </w:r>
      <w:r w:rsidR="000C3AF3">
        <w:rPr>
          <w:rFonts w:ascii="Arial" w:hAnsi="Arial" w:cs="Arial"/>
          <w:sz w:val="24"/>
        </w:rPr>
        <w:t xml:space="preserve"> </w:t>
      </w:r>
      <w:r w:rsidRPr="000C3AF3">
        <w:rPr>
          <w:rFonts w:ascii="Arial" w:hAnsi="Arial" w:cs="Arial"/>
          <w:sz w:val="24"/>
        </w:rPr>
        <w:t>Geral da Fazenda Nacional.</w:t>
      </w:r>
    </w:p>
    <w:p w:rsidR="001C61B7" w:rsidRPr="000C3AF3" w:rsidRDefault="001C61B7" w:rsidP="000C3AF3">
      <w:pPr>
        <w:spacing w:line="360" w:lineRule="auto"/>
        <w:jc w:val="both"/>
        <w:rPr>
          <w:rFonts w:ascii="Arial" w:hAnsi="Arial" w:cs="Arial"/>
          <w:sz w:val="24"/>
        </w:rPr>
      </w:pPr>
      <w:r w:rsidRPr="000C3AF3">
        <w:rPr>
          <w:rFonts w:ascii="Arial" w:hAnsi="Arial" w:cs="Arial"/>
          <w:sz w:val="24"/>
        </w:rPr>
        <w:t>8.1</w:t>
      </w:r>
      <w:r w:rsidR="000C3AF3">
        <w:rPr>
          <w:rFonts w:ascii="Arial" w:hAnsi="Arial" w:cs="Arial"/>
          <w:sz w:val="24"/>
        </w:rPr>
        <w:t>.</w:t>
      </w:r>
      <w:r w:rsidRPr="000C3AF3">
        <w:rPr>
          <w:rFonts w:ascii="Arial" w:hAnsi="Arial" w:cs="Arial"/>
          <w:sz w:val="24"/>
        </w:rPr>
        <w:t>2.2.3. Prova de regularidade com o Fundo de Garantia do Tempo de Serviço (FGTS);</w:t>
      </w:r>
    </w:p>
    <w:p w:rsidR="001C61B7" w:rsidRPr="000C3AF3" w:rsidRDefault="001C61B7" w:rsidP="000C3AF3">
      <w:pPr>
        <w:spacing w:line="360" w:lineRule="auto"/>
        <w:jc w:val="both"/>
        <w:rPr>
          <w:rFonts w:ascii="Arial" w:hAnsi="Arial" w:cs="Arial"/>
          <w:sz w:val="24"/>
        </w:rPr>
      </w:pPr>
      <w:r w:rsidRPr="000C3AF3">
        <w:rPr>
          <w:rFonts w:ascii="Arial" w:hAnsi="Arial" w:cs="Arial"/>
          <w:sz w:val="24"/>
        </w:rPr>
        <w:t>8.1</w:t>
      </w:r>
      <w:r w:rsidR="000C3AF3">
        <w:rPr>
          <w:rFonts w:ascii="Arial" w:hAnsi="Arial" w:cs="Arial"/>
          <w:sz w:val="24"/>
        </w:rPr>
        <w:t>.</w:t>
      </w:r>
      <w:r w:rsidRPr="000C3AF3">
        <w:rPr>
          <w:rFonts w:ascii="Arial" w:hAnsi="Arial" w:cs="Arial"/>
          <w:sz w:val="24"/>
        </w:rPr>
        <w:t>2.2.4.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1C61B7" w:rsidRDefault="001C61B7" w:rsidP="00CA739E">
      <w:pPr>
        <w:spacing w:line="360" w:lineRule="auto"/>
        <w:jc w:val="both"/>
        <w:rPr>
          <w:rFonts w:ascii="Arial" w:hAnsi="Arial" w:cs="Arial"/>
          <w:sz w:val="24"/>
          <w:szCs w:val="24"/>
        </w:rPr>
      </w:pPr>
    </w:p>
    <w:p w:rsidR="000C3AF3" w:rsidRDefault="000C3AF3" w:rsidP="00CA739E">
      <w:pPr>
        <w:spacing w:line="360" w:lineRule="auto"/>
        <w:jc w:val="both"/>
        <w:rPr>
          <w:rFonts w:ascii="Arial" w:hAnsi="Arial" w:cs="Arial"/>
          <w:sz w:val="24"/>
          <w:szCs w:val="24"/>
        </w:rPr>
      </w:pPr>
    </w:p>
    <w:p w:rsidR="000C3AF3" w:rsidRPr="004C1DDB" w:rsidRDefault="000C3AF3" w:rsidP="000C3AF3">
      <w:pPr>
        <w:spacing w:line="360" w:lineRule="auto"/>
        <w:jc w:val="both"/>
        <w:rPr>
          <w:rFonts w:ascii="Arial" w:hAnsi="Arial" w:cs="Arial"/>
          <w:b/>
          <w:sz w:val="24"/>
          <w:szCs w:val="24"/>
        </w:rPr>
      </w:pPr>
      <w:r>
        <w:rPr>
          <w:rFonts w:ascii="Arial" w:hAnsi="Arial" w:cs="Arial"/>
          <w:b/>
          <w:sz w:val="24"/>
          <w:szCs w:val="24"/>
        </w:rPr>
        <w:t xml:space="preserve">IX – ESTIMATIVAS DO VALOR DA CONTRATAÇÃO </w:t>
      </w:r>
    </w:p>
    <w:p w:rsidR="001C61B7" w:rsidRDefault="001C61B7" w:rsidP="00CA739E">
      <w:pPr>
        <w:spacing w:line="360" w:lineRule="auto"/>
        <w:jc w:val="both"/>
        <w:rPr>
          <w:rFonts w:ascii="Arial" w:hAnsi="Arial" w:cs="Arial"/>
          <w:sz w:val="24"/>
          <w:szCs w:val="24"/>
        </w:rPr>
      </w:pPr>
    </w:p>
    <w:p w:rsidR="001C61B7" w:rsidRPr="000C3AF3" w:rsidRDefault="000C3AF3" w:rsidP="000C3AF3">
      <w:pPr>
        <w:spacing w:line="360" w:lineRule="auto"/>
        <w:jc w:val="both"/>
        <w:rPr>
          <w:rFonts w:ascii="LiberationSerif-Bold" w:hAnsi="LiberationSerif-Bold"/>
          <w:b/>
          <w:bCs/>
          <w:color w:val="000000"/>
          <w:sz w:val="18"/>
          <w:szCs w:val="18"/>
          <w:lang w:eastAsia="en-US"/>
        </w:rPr>
      </w:pPr>
      <w:r>
        <w:rPr>
          <w:rFonts w:ascii="Arial" w:hAnsi="Arial" w:cs="Arial"/>
          <w:sz w:val="24"/>
        </w:rPr>
        <w:t xml:space="preserve"> </w:t>
      </w:r>
      <w:r w:rsidR="00644293">
        <w:rPr>
          <w:rFonts w:ascii="Arial" w:hAnsi="Arial" w:cs="Arial"/>
          <w:sz w:val="24"/>
        </w:rPr>
        <w:t xml:space="preserve">9.1. </w:t>
      </w:r>
      <w:r>
        <w:rPr>
          <w:rFonts w:ascii="Arial" w:hAnsi="Arial" w:cs="Arial"/>
          <w:sz w:val="24"/>
        </w:rPr>
        <w:t>O valor do contrato deve ficar em torno do montante de R$ 20.000,00 (vinte mil reais) ao ano.</w:t>
      </w:r>
    </w:p>
    <w:p w:rsidR="001C61B7" w:rsidRPr="000C3AF3" w:rsidRDefault="001C61B7" w:rsidP="001C61B7">
      <w:pPr>
        <w:spacing w:line="360" w:lineRule="auto"/>
        <w:jc w:val="both"/>
        <w:rPr>
          <w:rFonts w:ascii="LiberationSerif-Bold" w:hAnsi="LiberationSerif-Bold"/>
          <w:b/>
          <w:bCs/>
          <w:color w:val="000000"/>
          <w:sz w:val="18"/>
          <w:szCs w:val="18"/>
          <w:lang w:eastAsia="en-US"/>
        </w:rPr>
      </w:pPr>
    </w:p>
    <w:p w:rsidR="001C61B7" w:rsidRDefault="001C61B7" w:rsidP="001C61B7">
      <w:pPr>
        <w:spacing w:line="360" w:lineRule="auto"/>
        <w:jc w:val="both"/>
        <w:rPr>
          <w:rFonts w:ascii="Arial" w:hAnsi="Arial" w:cs="Arial"/>
          <w:sz w:val="24"/>
          <w:szCs w:val="24"/>
        </w:rPr>
      </w:pPr>
    </w:p>
    <w:p w:rsidR="001C61B7" w:rsidRDefault="001C61B7" w:rsidP="00CA739E">
      <w:pPr>
        <w:spacing w:line="360" w:lineRule="auto"/>
        <w:jc w:val="both"/>
        <w:rPr>
          <w:rFonts w:ascii="Arial" w:hAnsi="Arial" w:cs="Arial"/>
          <w:sz w:val="24"/>
          <w:szCs w:val="24"/>
        </w:rPr>
      </w:pPr>
    </w:p>
    <w:p w:rsidR="001C61B7" w:rsidRDefault="001C61B7" w:rsidP="00CA739E">
      <w:pPr>
        <w:spacing w:line="360" w:lineRule="auto"/>
        <w:jc w:val="both"/>
        <w:rPr>
          <w:rFonts w:ascii="Arial" w:hAnsi="Arial" w:cs="Arial"/>
          <w:sz w:val="24"/>
          <w:szCs w:val="24"/>
        </w:rPr>
      </w:pPr>
    </w:p>
    <w:p w:rsidR="00F52399" w:rsidRDefault="00F52399" w:rsidP="00CA739E">
      <w:pPr>
        <w:spacing w:line="360" w:lineRule="auto"/>
        <w:jc w:val="both"/>
        <w:rPr>
          <w:rFonts w:ascii="Arial" w:hAnsi="Arial" w:cs="Arial"/>
          <w:sz w:val="24"/>
          <w:szCs w:val="24"/>
        </w:rPr>
      </w:pPr>
      <w:r>
        <w:rPr>
          <w:rFonts w:ascii="Arial" w:hAnsi="Arial" w:cs="Arial"/>
          <w:sz w:val="24"/>
          <w:szCs w:val="24"/>
        </w:rPr>
        <w:t xml:space="preserve">Jaciara/MT, </w:t>
      </w:r>
      <w:r w:rsidR="00095D6A">
        <w:rPr>
          <w:rFonts w:ascii="Arial" w:hAnsi="Arial" w:cs="Arial"/>
          <w:sz w:val="24"/>
          <w:szCs w:val="24"/>
        </w:rPr>
        <w:t>05</w:t>
      </w:r>
      <w:r>
        <w:rPr>
          <w:rFonts w:ascii="Arial" w:hAnsi="Arial" w:cs="Arial"/>
          <w:sz w:val="24"/>
          <w:szCs w:val="24"/>
        </w:rPr>
        <w:t xml:space="preserve"> de </w:t>
      </w:r>
      <w:r w:rsidR="000C3AF3">
        <w:rPr>
          <w:rFonts w:ascii="Arial" w:hAnsi="Arial" w:cs="Arial"/>
          <w:sz w:val="24"/>
          <w:szCs w:val="24"/>
        </w:rPr>
        <w:t>agosto</w:t>
      </w:r>
      <w:r w:rsidR="005B71E4">
        <w:rPr>
          <w:rFonts w:ascii="Arial" w:hAnsi="Arial" w:cs="Arial"/>
          <w:sz w:val="24"/>
          <w:szCs w:val="24"/>
        </w:rPr>
        <w:t xml:space="preserve"> de 2024</w:t>
      </w:r>
      <w:r>
        <w:rPr>
          <w:rFonts w:ascii="Arial" w:hAnsi="Arial" w:cs="Arial"/>
          <w:sz w:val="24"/>
          <w:szCs w:val="24"/>
        </w:rPr>
        <w:t>.</w:t>
      </w:r>
    </w:p>
    <w:p w:rsidR="00F52399" w:rsidRDefault="00F52399" w:rsidP="00CA739E">
      <w:pPr>
        <w:spacing w:line="360" w:lineRule="auto"/>
        <w:jc w:val="both"/>
        <w:rPr>
          <w:rFonts w:ascii="Arial" w:hAnsi="Arial" w:cs="Arial"/>
          <w:sz w:val="24"/>
          <w:szCs w:val="24"/>
        </w:rPr>
      </w:pPr>
    </w:p>
    <w:p w:rsidR="00F52399" w:rsidRDefault="00F52399" w:rsidP="00CA739E">
      <w:pPr>
        <w:spacing w:line="360" w:lineRule="auto"/>
        <w:jc w:val="both"/>
        <w:rPr>
          <w:rFonts w:ascii="Arial" w:hAnsi="Arial" w:cs="Arial"/>
          <w:sz w:val="24"/>
          <w:szCs w:val="24"/>
        </w:rPr>
      </w:pPr>
    </w:p>
    <w:p w:rsidR="00DC58B8" w:rsidRPr="00CA739E" w:rsidRDefault="00DC58B8" w:rsidP="00CA739E">
      <w:pPr>
        <w:spacing w:line="360" w:lineRule="auto"/>
        <w:jc w:val="both"/>
        <w:rPr>
          <w:rFonts w:ascii="Arial" w:hAnsi="Arial" w:cs="Arial"/>
          <w:sz w:val="24"/>
          <w:szCs w:val="24"/>
        </w:rPr>
      </w:pPr>
    </w:p>
    <w:sectPr w:rsidR="00DC58B8" w:rsidRPr="00CA739E" w:rsidSect="00650B62">
      <w:headerReference w:type="even" r:id="rId8"/>
      <w:headerReference w:type="default" r:id="rId9"/>
      <w:footerReference w:type="default" r:id="rId10"/>
      <w:headerReference w:type="first" r:id="rId11"/>
      <w:pgSz w:w="11906" w:h="16838"/>
      <w:pgMar w:top="1417" w:right="849"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729" w:rsidRDefault="002B7729" w:rsidP="00275138">
      <w:r>
        <w:separator/>
      </w:r>
    </w:p>
  </w:endnote>
  <w:endnote w:type="continuationSeparator" w:id="1">
    <w:p w:rsidR="002B7729" w:rsidRDefault="002B7729" w:rsidP="002751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Serif-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4032"/>
      <w:docPartObj>
        <w:docPartGallery w:val="Page Numbers (Bottom of Page)"/>
        <w:docPartUnique/>
      </w:docPartObj>
    </w:sdtPr>
    <w:sdtContent>
      <w:p w:rsidR="003F079D" w:rsidRPr="009A4B30" w:rsidRDefault="003F079D" w:rsidP="00521588">
        <w:pPr>
          <w:pStyle w:val="Rodap"/>
          <w:pBdr>
            <w:top w:val="single" w:sz="4" w:space="1" w:color="A5A5A5" w:themeColor="background1" w:themeShade="A5"/>
          </w:pBdr>
          <w:tabs>
            <w:tab w:val="clear" w:pos="4252"/>
            <w:tab w:val="clear" w:pos="8504"/>
            <w:tab w:val="right" w:pos="10206"/>
          </w:tabs>
          <w:rPr>
            <w:color w:val="7F7F7F" w:themeColor="background1" w:themeShade="7F"/>
            <w:sz w:val="18"/>
            <w:szCs w:val="18"/>
          </w:rPr>
        </w:pPr>
        <w:r w:rsidRPr="009A4B30">
          <w:rPr>
            <w:color w:val="7F7F7F" w:themeColor="background1" w:themeShade="7F"/>
            <w:sz w:val="18"/>
            <w:szCs w:val="18"/>
          </w:rPr>
          <w:t>Rua Jurucê, 1301 – Centro – CEP 78820-000 – Jaciara/MT – Fone: (66)3461-7350 – Fax: (66)3461-7373 – Site: www.camarajaciara.mt.gov.br</w:t>
        </w:r>
      </w:p>
      <w:p w:rsidR="003F079D" w:rsidRDefault="00947426">
        <w:pPr>
          <w:pStyle w:val="Rodap"/>
          <w:jc w:val="right"/>
        </w:pPr>
        <w:fldSimple w:instr=" PAGE   \* MERGEFORMAT ">
          <w:r w:rsidR="002B7729">
            <w:rPr>
              <w:noProof/>
            </w:rPr>
            <w:t>1</w:t>
          </w:r>
        </w:fldSimple>
      </w:p>
    </w:sdtContent>
  </w:sdt>
  <w:p w:rsidR="003F079D" w:rsidRDefault="003F079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729" w:rsidRDefault="002B7729" w:rsidP="00275138">
      <w:r>
        <w:separator/>
      </w:r>
    </w:p>
  </w:footnote>
  <w:footnote w:type="continuationSeparator" w:id="1">
    <w:p w:rsidR="002B7729" w:rsidRDefault="002B7729" w:rsidP="002751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9D" w:rsidRDefault="00947426">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4" o:spid="_x0000_s2051" type="#_x0000_t75" style="position:absolute;margin-left:0;margin-top:0;width:425.1pt;height:340.05pt;z-index:-251653120;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AF3" w:rsidRPr="00275138" w:rsidRDefault="003F079D" w:rsidP="000C3AF3">
    <w:pPr>
      <w:jc w:val="center"/>
      <w:rPr>
        <w:b/>
        <w:sz w:val="40"/>
        <w:szCs w:val="40"/>
      </w:rPr>
    </w:pPr>
    <w:r>
      <w:rPr>
        <w:b/>
        <w:noProof/>
        <w:sz w:val="40"/>
        <w:szCs w:val="40"/>
      </w:rPr>
      <w:drawing>
        <wp:anchor distT="0" distB="0" distL="114300" distR="114300" simplePos="0" relativeHeight="251661312" behindDoc="1" locked="0" layoutInCell="1" allowOverlap="1">
          <wp:simplePos x="0" y="0"/>
          <wp:positionH relativeFrom="column">
            <wp:posOffset>-794385</wp:posOffset>
          </wp:positionH>
          <wp:positionV relativeFrom="paragraph">
            <wp:posOffset>-40005</wp:posOffset>
          </wp:positionV>
          <wp:extent cx="1276350" cy="1038225"/>
          <wp:effectExtent l="19050" t="0" r="0" b="0"/>
          <wp:wrapTight wrapText="bothSides">
            <wp:wrapPolygon edited="0">
              <wp:start x="-322" y="0"/>
              <wp:lineTo x="-322" y="21402"/>
              <wp:lineTo x="21600" y="21402"/>
              <wp:lineTo x="21600" y="0"/>
              <wp:lineTo x="-322" y="0"/>
            </wp:wrapPolygon>
          </wp:wrapTight>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r="77916"/>
                  <a:stretch>
                    <a:fillRect/>
                  </a:stretch>
                </pic:blipFill>
                <pic:spPr bwMode="auto">
                  <a:xfrm>
                    <a:off x="0" y="0"/>
                    <a:ext cx="1276350" cy="1038225"/>
                  </a:xfrm>
                  <a:prstGeom prst="rect">
                    <a:avLst/>
                  </a:prstGeom>
                  <a:noFill/>
                  <a:ln w="9525">
                    <a:noFill/>
                    <a:miter lim="800000"/>
                    <a:headEnd/>
                    <a:tailEnd/>
                  </a:ln>
                </pic:spPr>
              </pic:pic>
            </a:graphicData>
          </a:graphic>
        </wp:anchor>
      </w:drawing>
    </w:r>
    <w:r w:rsidR="00947426">
      <w:rPr>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5" o:spid="_x0000_s2052" type="#_x0000_t75" style="position:absolute;left:0;text-align:left;margin-left:0;margin-top:0;width:425.1pt;height:340.05pt;z-index:-251652096;mso-position-horizontal:center;mso-position-horizontal-relative:margin;mso-position-vertical:center;mso-position-vertical-relative:margin" o:allowincell="f">
          <v:imagedata r:id="rId2" o:title="Brasão_Jaciara_MT" gain="19661f" blacklevel="22938f"/>
          <w10:wrap anchorx="margin" anchory="margin"/>
        </v:shape>
      </w:pict>
    </w:r>
    <w:r w:rsidRPr="00275138">
      <w:rPr>
        <w:b/>
        <w:sz w:val="40"/>
        <w:szCs w:val="40"/>
      </w:rPr>
      <w:t>ESTADO DE MATO GROSSO</w:t>
    </w:r>
  </w:p>
  <w:p w:rsidR="003F079D" w:rsidRDefault="003F079D" w:rsidP="009A4B30">
    <w:pPr>
      <w:pStyle w:val="Cabealho"/>
      <w:jc w:val="center"/>
      <w:rPr>
        <w:b/>
        <w:sz w:val="50"/>
        <w:szCs w:val="50"/>
      </w:rPr>
    </w:pPr>
    <w:r w:rsidRPr="00275138">
      <w:rPr>
        <w:b/>
        <w:sz w:val="50"/>
        <w:szCs w:val="50"/>
      </w:rPr>
      <w:t>CÂMARA MUNICIPAL DE JACIARA</w:t>
    </w:r>
  </w:p>
  <w:p w:rsidR="003F079D" w:rsidRDefault="003F079D" w:rsidP="00745B22">
    <w:pPr>
      <w:pStyle w:val="Cabealho"/>
    </w:pPr>
  </w:p>
  <w:p w:rsidR="003F079D" w:rsidRPr="00650B62" w:rsidRDefault="003F079D" w:rsidP="009A4B30">
    <w:pPr>
      <w:pStyle w:val="Cabealho"/>
      <w:jc w:val="center"/>
      <w:rPr>
        <w:sz w:val="28"/>
        <w:szCs w:val="28"/>
      </w:rPr>
    </w:pPr>
    <w:r w:rsidRPr="00650B62">
      <w:rPr>
        <w:b/>
        <w:sz w:val="28"/>
        <w:szCs w:val="28"/>
      </w:rPr>
      <w:t>Palácio Izaias Alves Nogueira (Lei n.º 714, de 15 de outubro de 98)</w:t>
    </w:r>
  </w:p>
  <w:p w:rsidR="003F079D" w:rsidRPr="00650B62" w:rsidRDefault="003F079D">
    <w:pPr>
      <w:pStyle w:val="Cabealho"/>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9D" w:rsidRDefault="00947426">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3" o:spid="_x0000_s2050" type="#_x0000_t75" style="position:absolute;margin-left:0;margin-top:0;width:425.1pt;height:340.05pt;z-index:-251654144;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31109"/>
    <w:multiLevelType w:val="hybridMultilevel"/>
    <w:tmpl w:val="54BC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hdrShapeDefaults>
    <o:shapedefaults v:ext="edit" spidmax="40962"/>
    <o:shapelayout v:ext="edit">
      <o:idmap v:ext="edit" data="2"/>
    </o:shapelayout>
  </w:hdrShapeDefaults>
  <w:footnotePr>
    <w:footnote w:id="0"/>
    <w:footnote w:id="1"/>
  </w:footnotePr>
  <w:endnotePr>
    <w:endnote w:id="0"/>
    <w:endnote w:id="1"/>
  </w:endnotePr>
  <w:compat/>
  <w:rsids>
    <w:rsidRoot w:val="00275138"/>
    <w:rsid w:val="00014FCD"/>
    <w:rsid w:val="00025CC3"/>
    <w:rsid w:val="000611B6"/>
    <w:rsid w:val="000623DA"/>
    <w:rsid w:val="00067C90"/>
    <w:rsid w:val="00087F5A"/>
    <w:rsid w:val="00095D6A"/>
    <w:rsid w:val="000B08BA"/>
    <w:rsid w:val="000B121E"/>
    <w:rsid w:val="000C321E"/>
    <w:rsid w:val="000C3AF3"/>
    <w:rsid w:val="000E7393"/>
    <w:rsid w:val="000E7D9C"/>
    <w:rsid w:val="000F3C23"/>
    <w:rsid w:val="0010393C"/>
    <w:rsid w:val="00136708"/>
    <w:rsid w:val="00146D99"/>
    <w:rsid w:val="00193F2F"/>
    <w:rsid w:val="001B1D08"/>
    <w:rsid w:val="001C61B7"/>
    <w:rsid w:val="001D0358"/>
    <w:rsid w:val="001D208A"/>
    <w:rsid w:val="001D2F13"/>
    <w:rsid w:val="001D5936"/>
    <w:rsid w:val="001E602A"/>
    <w:rsid w:val="00206309"/>
    <w:rsid w:val="0021260E"/>
    <w:rsid w:val="002571EA"/>
    <w:rsid w:val="002629EB"/>
    <w:rsid w:val="0026406F"/>
    <w:rsid w:val="00275138"/>
    <w:rsid w:val="00290344"/>
    <w:rsid w:val="00296A2F"/>
    <w:rsid w:val="00297DC8"/>
    <w:rsid w:val="002A0523"/>
    <w:rsid w:val="002B7729"/>
    <w:rsid w:val="002D241B"/>
    <w:rsid w:val="00301249"/>
    <w:rsid w:val="00306EA9"/>
    <w:rsid w:val="00326BE5"/>
    <w:rsid w:val="003313C9"/>
    <w:rsid w:val="00366055"/>
    <w:rsid w:val="00374D5B"/>
    <w:rsid w:val="0037596B"/>
    <w:rsid w:val="003A1052"/>
    <w:rsid w:val="003B0826"/>
    <w:rsid w:val="003B345B"/>
    <w:rsid w:val="003B6066"/>
    <w:rsid w:val="003C1DEB"/>
    <w:rsid w:val="003C29EF"/>
    <w:rsid w:val="003C3B65"/>
    <w:rsid w:val="003D7C2E"/>
    <w:rsid w:val="003E680B"/>
    <w:rsid w:val="003F079D"/>
    <w:rsid w:val="00405485"/>
    <w:rsid w:val="0042306D"/>
    <w:rsid w:val="00427475"/>
    <w:rsid w:val="00476BAA"/>
    <w:rsid w:val="0049303D"/>
    <w:rsid w:val="004A253B"/>
    <w:rsid w:val="004A40E4"/>
    <w:rsid w:val="004C1DDB"/>
    <w:rsid w:val="004C7083"/>
    <w:rsid w:val="004D141E"/>
    <w:rsid w:val="004F1EC7"/>
    <w:rsid w:val="004F68CE"/>
    <w:rsid w:val="0050449C"/>
    <w:rsid w:val="00521588"/>
    <w:rsid w:val="0053230C"/>
    <w:rsid w:val="00547C6D"/>
    <w:rsid w:val="0055145A"/>
    <w:rsid w:val="005628A6"/>
    <w:rsid w:val="0057794C"/>
    <w:rsid w:val="00581914"/>
    <w:rsid w:val="00585F9B"/>
    <w:rsid w:val="005936E4"/>
    <w:rsid w:val="005B71E4"/>
    <w:rsid w:val="005F738C"/>
    <w:rsid w:val="00620455"/>
    <w:rsid w:val="00640175"/>
    <w:rsid w:val="00644293"/>
    <w:rsid w:val="00646CF2"/>
    <w:rsid w:val="00650B62"/>
    <w:rsid w:val="00655E69"/>
    <w:rsid w:val="006806E5"/>
    <w:rsid w:val="00686648"/>
    <w:rsid w:val="00690D5A"/>
    <w:rsid w:val="00695B94"/>
    <w:rsid w:val="00697651"/>
    <w:rsid w:val="006D4116"/>
    <w:rsid w:val="006E3CC2"/>
    <w:rsid w:val="00703DCE"/>
    <w:rsid w:val="00706CD2"/>
    <w:rsid w:val="00711E66"/>
    <w:rsid w:val="00723422"/>
    <w:rsid w:val="00741E59"/>
    <w:rsid w:val="00745B22"/>
    <w:rsid w:val="007510DC"/>
    <w:rsid w:val="00760F2B"/>
    <w:rsid w:val="007621D2"/>
    <w:rsid w:val="007654BF"/>
    <w:rsid w:val="007664B2"/>
    <w:rsid w:val="0077535E"/>
    <w:rsid w:val="00786A1C"/>
    <w:rsid w:val="00796018"/>
    <w:rsid w:val="00810728"/>
    <w:rsid w:val="00861180"/>
    <w:rsid w:val="00862FB5"/>
    <w:rsid w:val="00894398"/>
    <w:rsid w:val="008B258F"/>
    <w:rsid w:val="008B5FDC"/>
    <w:rsid w:val="008E4AEA"/>
    <w:rsid w:val="0090141A"/>
    <w:rsid w:val="00947426"/>
    <w:rsid w:val="00966734"/>
    <w:rsid w:val="00973FEC"/>
    <w:rsid w:val="00977AD8"/>
    <w:rsid w:val="00986C6F"/>
    <w:rsid w:val="00996CEE"/>
    <w:rsid w:val="009A4B30"/>
    <w:rsid w:val="009C0FB3"/>
    <w:rsid w:val="009C7519"/>
    <w:rsid w:val="009E0980"/>
    <w:rsid w:val="00A02EB8"/>
    <w:rsid w:val="00A20477"/>
    <w:rsid w:val="00A31869"/>
    <w:rsid w:val="00A50ADF"/>
    <w:rsid w:val="00A50ED1"/>
    <w:rsid w:val="00A7186D"/>
    <w:rsid w:val="00AE0A32"/>
    <w:rsid w:val="00B05D54"/>
    <w:rsid w:val="00B11EC0"/>
    <w:rsid w:val="00B17704"/>
    <w:rsid w:val="00B24B45"/>
    <w:rsid w:val="00B629DC"/>
    <w:rsid w:val="00B86B1A"/>
    <w:rsid w:val="00BA311A"/>
    <w:rsid w:val="00BB662B"/>
    <w:rsid w:val="00BC4FF0"/>
    <w:rsid w:val="00BD2864"/>
    <w:rsid w:val="00BF4190"/>
    <w:rsid w:val="00C44F72"/>
    <w:rsid w:val="00C51FCF"/>
    <w:rsid w:val="00C63E08"/>
    <w:rsid w:val="00C64602"/>
    <w:rsid w:val="00CA147A"/>
    <w:rsid w:val="00CA739E"/>
    <w:rsid w:val="00CA75B9"/>
    <w:rsid w:val="00CB0A2B"/>
    <w:rsid w:val="00CB4221"/>
    <w:rsid w:val="00CE3B64"/>
    <w:rsid w:val="00D01892"/>
    <w:rsid w:val="00D01B7F"/>
    <w:rsid w:val="00D120FE"/>
    <w:rsid w:val="00D20913"/>
    <w:rsid w:val="00D22D0C"/>
    <w:rsid w:val="00D34FAE"/>
    <w:rsid w:val="00D66EDA"/>
    <w:rsid w:val="00D86348"/>
    <w:rsid w:val="00DA71D7"/>
    <w:rsid w:val="00DB01E6"/>
    <w:rsid w:val="00DB130E"/>
    <w:rsid w:val="00DC462B"/>
    <w:rsid w:val="00DC58B8"/>
    <w:rsid w:val="00DF4D73"/>
    <w:rsid w:val="00E02AE9"/>
    <w:rsid w:val="00E13344"/>
    <w:rsid w:val="00E14207"/>
    <w:rsid w:val="00E16CDE"/>
    <w:rsid w:val="00E237F5"/>
    <w:rsid w:val="00E51E34"/>
    <w:rsid w:val="00E7513F"/>
    <w:rsid w:val="00E86139"/>
    <w:rsid w:val="00E940DE"/>
    <w:rsid w:val="00EA3F68"/>
    <w:rsid w:val="00EB2F2C"/>
    <w:rsid w:val="00EB597B"/>
    <w:rsid w:val="00EB6033"/>
    <w:rsid w:val="00EE5F12"/>
    <w:rsid w:val="00EE6501"/>
    <w:rsid w:val="00F05772"/>
    <w:rsid w:val="00F0787A"/>
    <w:rsid w:val="00F11E35"/>
    <w:rsid w:val="00F17734"/>
    <w:rsid w:val="00F52399"/>
    <w:rsid w:val="00F66446"/>
    <w:rsid w:val="00F71C71"/>
    <w:rsid w:val="00F84653"/>
    <w:rsid w:val="00FA233D"/>
    <w:rsid w:val="00FB4A47"/>
    <w:rsid w:val="00FC09A9"/>
    <w:rsid w:val="00FC1518"/>
    <w:rsid w:val="00FC3FE0"/>
    <w:rsid w:val="00FC4C02"/>
    <w:rsid w:val="00FC5440"/>
    <w:rsid w:val="00FD014F"/>
    <w:rsid w:val="00FD13BE"/>
    <w:rsid w:val="00FE5C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9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A204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har"/>
    <w:qFormat/>
    <w:rsid w:val="00E02AE9"/>
    <w:pPr>
      <w:keepNext/>
      <w:outlineLvl w:val="6"/>
    </w:pPr>
    <w:rPr>
      <w:sz w:val="28"/>
    </w:rPr>
  </w:style>
  <w:style w:type="paragraph" w:styleId="Ttulo8">
    <w:name w:val="heading 8"/>
    <w:basedOn w:val="Normal"/>
    <w:next w:val="Normal"/>
    <w:link w:val="Ttulo8Char"/>
    <w:qFormat/>
    <w:rsid w:val="00E02AE9"/>
    <w:pPr>
      <w:keepNext/>
      <w:tabs>
        <w:tab w:val="left" w:leader="dot" w:pos="7088"/>
      </w:tabs>
      <w:ind w:firstLine="709"/>
      <w:jc w:val="both"/>
      <w:outlineLvl w:val="7"/>
    </w:pPr>
    <w:rPr>
      <w:sz w:val="24"/>
    </w:rPr>
  </w:style>
  <w:style w:type="paragraph" w:styleId="Ttulo9">
    <w:name w:val="heading 9"/>
    <w:basedOn w:val="Normal"/>
    <w:next w:val="Normal"/>
    <w:link w:val="Ttulo9Char"/>
    <w:qFormat/>
    <w:rsid w:val="00E02AE9"/>
    <w:pPr>
      <w:keepNext/>
      <w:spacing w:line="360" w:lineRule="auto"/>
      <w:ind w:firstLine="709"/>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51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75138"/>
  </w:style>
  <w:style w:type="paragraph" w:styleId="Rodap">
    <w:name w:val="footer"/>
    <w:basedOn w:val="Normal"/>
    <w:link w:val="RodapChar"/>
    <w:uiPriority w:val="99"/>
    <w:unhideWhenUsed/>
    <w:rsid w:val="002751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75138"/>
  </w:style>
  <w:style w:type="paragraph" w:styleId="Textodebalo">
    <w:name w:val="Balloon Text"/>
    <w:basedOn w:val="Normal"/>
    <w:link w:val="TextodebaloChar"/>
    <w:uiPriority w:val="99"/>
    <w:semiHidden/>
    <w:unhideWhenUsed/>
    <w:rsid w:val="00275138"/>
    <w:rPr>
      <w:rFonts w:ascii="Tahoma" w:hAnsi="Tahoma" w:cs="Tahoma"/>
      <w:sz w:val="16"/>
      <w:szCs w:val="16"/>
    </w:rPr>
  </w:style>
  <w:style w:type="character" w:customStyle="1" w:styleId="TextodebaloChar">
    <w:name w:val="Texto de balão Char"/>
    <w:basedOn w:val="Fontepargpadro"/>
    <w:link w:val="Textodebalo"/>
    <w:uiPriority w:val="99"/>
    <w:semiHidden/>
    <w:rsid w:val="00275138"/>
    <w:rPr>
      <w:rFonts w:ascii="Tahoma" w:hAnsi="Tahoma" w:cs="Tahoma"/>
      <w:sz w:val="16"/>
      <w:szCs w:val="16"/>
    </w:rPr>
  </w:style>
  <w:style w:type="character" w:customStyle="1" w:styleId="Ttulo7Char">
    <w:name w:val="Título 7 Char"/>
    <w:basedOn w:val="Fontepargpadro"/>
    <w:link w:val="Ttulo7"/>
    <w:rsid w:val="00E02AE9"/>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E02AE9"/>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E02AE9"/>
    <w:rPr>
      <w:rFonts w:ascii="Times New Roman" w:eastAsia="Times New Roman" w:hAnsi="Times New Roman" w:cs="Times New Roman"/>
      <w:b/>
      <w:sz w:val="28"/>
      <w:szCs w:val="20"/>
      <w:lang w:eastAsia="pt-BR"/>
    </w:rPr>
  </w:style>
  <w:style w:type="paragraph" w:styleId="Textodenotaderodap">
    <w:name w:val="footnote text"/>
    <w:basedOn w:val="Normal"/>
    <w:link w:val="TextodenotaderodapChar"/>
    <w:semiHidden/>
    <w:rsid w:val="00E02AE9"/>
  </w:style>
  <w:style w:type="character" w:customStyle="1" w:styleId="TextodenotaderodapChar">
    <w:name w:val="Texto de nota de rodapé Char"/>
    <w:basedOn w:val="Fontepargpadro"/>
    <w:link w:val="Textodenotaderodap"/>
    <w:semiHidden/>
    <w:rsid w:val="00E02AE9"/>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E02AE9"/>
    <w:rPr>
      <w:vertAlign w:val="superscript"/>
    </w:rPr>
  </w:style>
  <w:style w:type="paragraph" w:styleId="Recuodecorpodetexto">
    <w:name w:val="Body Text Indent"/>
    <w:basedOn w:val="Normal"/>
    <w:link w:val="RecuodecorpodetextoChar"/>
    <w:semiHidden/>
    <w:rsid w:val="00E02AE9"/>
    <w:pPr>
      <w:spacing w:line="360" w:lineRule="auto"/>
      <w:ind w:firstLine="709"/>
      <w:jc w:val="both"/>
    </w:pPr>
    <w:rPr>
      <w:sz w:val="24"/>
    </w:rPr>
  </w:style>
  <w:style w:type="character" w:customStyle="1" w:styleId="RecuodecorpodetextoChar">
    <w:name w:val="Recuo de corpo de texto Char"/>
    <w:basedOn w:val="Fontepargpadro"/>
    <w:link w:val="Recuodecorpodetexto"/>
    <w:semiHidden/>
    <w:rsid w:val="00E02AE9"/>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semiHidden/>
    <w:rsid w:val="00E02AE9"/>
    <w:pPr>
      <w:ind w:left="1474" w:hanging="1474"/>
      <w:jc w:val="both"/>
    </w:pPr>
    <w:rPr>
      <w:sz w:val="28"/>
    </w:rPr>
  </w:style>
  <w:style w:type="character" w:customStyle="1" w:styleId="Recuodecorpodetexto2Char">
    <w:name w:val="Recuo de corpo de texto 2 Char"/>
    <w:basedOn w:val="Fontepargpadro"/>
    <w:link w:val="Recuodecorpodetexto2"/>
    <w:semiHidden/>
    <w:rsid w:val="00E02AE9"/>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EE6501"/>
    <w:pPr>
      <w:spacing w:before="100" w:beforeAutospacing="1" w:after="100" w:afterAutospacing="1"/>
    </w:pPr>
    <w:rPr>
      <w:sz w:val="24"/>
      <w:szCs w:val="24"/>
    </w:rPr>
  </w:style>
  <w:style w:type="character" w:customStyle="1" w:styleId="apple-style-span">
    <w:name w:val="apple-style-span"/>
    <w:basedOn w:val="Fontepargpadro"/>
    <w:rsid w:val="00CE3B64"/>
  </w:style>
  <w:style w:type="paragraph" w:styleId="Corpodetexto">
    <w:name w:val="Body Text"/>
    <w:basedOn w:val="Normal"/>
    <w:link w:val="CorpodetextoChar"/>
    <w:uiPriority w:val="99"/>
    <w:semiHidden/>
    <w:unhideWhenUsed/>
    <w:rsid w:val="00476BAA"/>
    <w:pPr>
      <w:spacing w:after="120"/>
    </w:pPr>
  </w:style>
  <w:style w:type="character" w:customStyle="1" w:styleId="CorpodetextoChar">
    <w:name w:val="Corpo de texto Char"/>
    <w:basedOn w:val="Fontepargpadro"/>
    <w:link w:val="Corpodetexto"/>
    <w:uiPriority w:val="99"/>
    <w:semiHidden/>
    <w:rsid w:val="00476BAA"/>
    <w:rPr>
      <w:rFonts w:ascii="Times New Roman" w:eastAsia="Times New Roman" w:hAnsi="Times New Roman" w:cs="Times New Roman"/>
      <w:sz w:val="20"/>
      <w:szCs w:val="20"/>
      <w:lang w:eastAsia="pt-BR"/>
    </w:rPr>
  </w:style>
  <w:style w:type="character" w:customStyle="1" w:styleId="label">
    <w:name w:val="label"/>
    <w:basedOn w:val="Fontepargpadro"/>
    <w:rsid w:val="00BF4190"/>
  </w:style>
  <w:style w:type="character" w:customStyle="1" w:styleId="Ttulo1Char">
    <w:name w:val="Título 1 Char"/>
    <w:basedOn w:val="Fontepargpadro"/>
    <w:link w:val="Ttulo1"/>
    <w:uiPriority w:val="9"/>
    <w:rsid w:val="00A20477"/>
    <w:rPr>
      <w:rFonts w:asciiTheme="majorHAnsi" w:eastAsiaTheme="majorEastAsia" w:hAnsiTheme="majorHAnsi" w:cstheme="majorBidi"/>
      <w:b/>
      <w:bCs/>
      <w:color w:val="365F91" w:themeColor="accent1" w:themeShade="BF"/>
      <w:sz w:val="28"/>
      <w:szCs w:val="28"/>
      <w:lang w:eastAsia="pt-BR"/>
    </w:rPr>
  </w:style>
  <w:style w:type="paragraph" w:customStyle="1" w:styleId="Corpodetexto31">
    <w:name w:val="Corpo de texto 31"/>
    <w:basedOn w:val="Normal"/>
    <w:rsid w:val="007621D2"/>
    <w:pPr>
      <w:overflowPunct w:val="0"/>
      <w:jc w:val="both"/>
      <w:textAlignment w:val="baseline"/>
    </w:pPr>
    <w:rPr>
      <w:b/>
      <w:bCs/>
      <w:color w:val="00000A"/>
      <w:sz w:val="32"/>
      <w:szCs w:val="32"/>
    </w:rPr>
  </w:style>
  <w:style w:type="character" w:styleId="Forte">
    <w:name w:val="Strong"/>
    <w:basedOn w:val="Fontepargpadro"/>
    <w:uiPriority w:val="22"/>
    <w:qFormat/>
    <w:rsid w:val="001E602A"/>
    <w:rPr>
      <w:b/>
      <w:bCs/>
    </w:rPr>
  </w:style>
  <w:style w:type="character" w:customStyle="1" w:styleId="fontstyle01">
    <w:name w:val="fontstyle01"/>
    <w:basedOn w:val="Fontepargpadro"/>
    <w:rsid w:val="00CA739E"/>
    <w:rPr>
      <w:rFonts w:ascii="Arial-BoldMT" w:hAnsi="Arial-BoldMT" w:hint="default"/>
      <w:b/>
      <w:bCs/>
      <w:i w:val="0"/>
      <w:iCs w:val="0"/>
      <w:color w:val="000000"/>
      <w:sz w:val="22"/>
      <w:szCs w:val="22"/>
    </w:rPr>
  </w:style>
  <w:style w:type="character" w:customStyle="1" w:styleId="fontstyle21">
    <w:name w:val="fontstyle21"/>
    <w:basedOn w:val="Fontepargpadro"/>
    <w:rsid w:val="00CA739E"/>
    <w:rPr>
      <w:rFonts w:ascii="Calibri" w:hAnsi="Calibri" w:cs="Calibri" w:hint="default"/>
      <w:b w:val="0"/>
      <w:bCs w:val="0"/>
      <w:i w:val="0"/>
      <w:iCs w:val="0"/>
      <w:color w:val="000000"/>
      <w:sz w:val="22"/>
      <w:szCs w:val="22"/>
    </w:rPr>
  </w:style>
  <w:style w:type="character" w:customStyle="1" w:styleId="fontstyle31">
    <w:name w:val="fontstyle31"/>
    <w:basedOn w:val="Fontepargpadro"/>
    <w:rsid w:val="00CA739E"/>
    <w:rPr>
      <w:rFonts w:ascii="LiberationSerif" w:hAnsi="LiberationSerif" w:hint="default"/>
      <w:b w:val="0"/>
      <w:bCs w:val="0"/>
      <w:i w:val="0"/>
      <w:iCs w:val="0"/>
      <w:color w:val="000000"/>
      <w:sz w:val="20"/>
      <w:szCs w:val="20"/>
    </w:rPr>
  </w:style>
  <w:style w:type="character" w:customStyle="1" w:styleId="fontstyle41">
    <w:name w:val="fontstyle41"/>
    <w:basedOn w:val="Fontepargpadro"/>
    <w:rsid w:val="00CA739E"/>
    <w:rPr>
      <w:rFonts w:ascii="Calibri" w:hAnsi="Calibri" w:cs="Calibri" w:hint="default"/>
      <w:b w:val="0"/>
      <w:bCs w:val="0"/>
      <w:i w:val="0"/>
      <w:iCs w:val="0"/>
      <w:color w:val="000000"/>
      <w:sz w:val="22"/>
      <w:szCs w:val="22"/>
    </w:rPr>
  </w:style>
  <w:style w:type="paragraph" w:styleId="PargrafodaLista">
    <w:name w:val="List Paragraph"/>
    <w:basedOn w:val="Normal"/>
    <w:uiPriority w:val="34"/>
    <w:qFormat/>
    <w:rsid w:val="00025CC3"/>
    <w:pPr>
      <w:ind w:left="720"/>
      <w:contextualSpacing/>
    </w:pPr>
  </w:style>
</w:styles>
</file>

<file path=word/webSettings.xml><?xml version="1.0" encoding="utf-8"?>
<w:webSettings xmlns:r="http://schemas.openxmlformats.org/officeDocument/2006/relationships" xmlns:w="http://schemas.openxmlformats.org/wordprocessingml/2006/main">
  <w:divs>
    <w:div w:id="59524861">
      <w:bodyDiv w:val="1"/>
      <w:marLeft w:val="0"/>
      <w:marRight w:val="0"/>
      <w:marTop w:val="0"/>
      <w:marBottom w:val="0"/>
      <w:divBdr>
        <w:top w:val="none" w:sz="0" w:space="0" w:color="auto"/>
        <w:left w:val="none" w:sz="0" w:space="0" w:color="auto"/>
        <w:bottom w:val="none" w:sz="0" w:space="0" w:color="auto"/>
        <w:right w:val="none" w:sz="0" w:space="0" w:color="auto"/>
      </w:divBdr>
    </w:div>
    <w:div w:id="180314529">
      <w:bodyDiv w:val="1"/>
      <w:marLeft w:val="0"/>
      <w:marRight w:val="0"/>
      <w:marTop w:val="0"/>
      <w:marBottom w:val="0"/>
      <w:divBdr>
        <w:top w:val="none" w:sz="0" w:space="0" w:color="auto"/>
        <w:left w:val="none" w:sz="0" w:space="0" w:color="auto"/>
        <w:bottom w:val="none" w:sz="0" w:space="0" w:color="auto"/>
        <w:right w:val="none" w:sz="0" w:space="0" w:color="auto"/>
      </w:divBdr>
    </w:div>
    <w:div w:id="251476700">
      <w:bodyDiv w:val="1"/>
      <w:marLeft w:val="0"/>
      <w:marRight w:val="0"/>
      <w:marTop w:val="0"/>
      <w:marBottom w:val="0"/>
      <w:divBdr>
        <w:top w:val="none" w:sz="0" w:space="0" w:color="auto"/>
        <w:left w:val="none" w:sz="0" w:space="0" w:color="auto"/>
        <w:bottom w:val="none" w:sz="0" w:space="0" w:color="auto"/>
        <w:right w:val="none" w:sz="0" w:space="0" w:color="auto"/>
      </w:divBdr>
    </w:div>
    <w:div w:id="428964863">
      <w:bodyDiv w:val="1"/>
      <w:marLeft w:val="0"/>
      <w:marRight w:val="0"/>
      <w:marTop w:val="0"/>
      <w:marBottom w:val="0"/>
      <w:divBdr>
        <w:top w:val="none" w:sz="0" w:space="0" w:color="auto"/>
        <w:left w:val="none" w:sz="0" w:space="0" w:color="auto"/>
        <w:bottom w:val="none" w:sz="0" w:space="0" w:color="auto"/>
        <w:right w:val="none" w:sz="0" w:space="0" w:color="auto"/>
      </w:divBdr>
    </w:div>
    <w:div w:id="587544135">
      <w:bodyDiv w:val="1"/>
      <w:marLeft w:val="0"/>
      <w:marRight w:val="0"/>
      <w:marTop w:val="0"/>
      <w:marBottom w:val="0"/>
      <w:divBdr>
        <w:top w:val="none" w:sz="0" w:space="0" w:color="auto"/>
        <w:left w:val="none" w:sz="0" w:space="0" w:color="auto"/>
        <w:bottom w:val="none" w:sz="0" w:space="0" w:color="auto"/>
        <w:right w:val="none" w:sz="0" w:space="0" w:color="auto"/>
      </w:divBdr>
    </w:div>
    <w:div w:id="1074815250">
      <w:bodyDiv w:val="1"/>
      <w:marLeft w:val="0"/>
      <w:marRight w:val="0"/>
      <w:marTop w:val="0"/>
      <w:marBottom w:val="0"/>
      <w:divBdr>
        <w:top w:val="none" w:sz="0" w:space="0" w:color="auto"/>
        <w:left w:val="none" w:sz="0" w:space="0" w:color="auto"/>
        <w:bottom w:val="none" w:sz="0" w:space="0" w:color="auto"/>
        <w:right w:val="none" w:sz="0" w:space="0" w:color="auto"/>
      </w:divBdr>
    </w:div>
    <w:div w:id="1090277214">
      <w:bodyDiv w:val="1"/>
      <w:marLeft w:val="0"/>
      <w:marRight w:val="0"/>
      <w:marTop w:val="0"/>
      <w:marBottom w:val="0"/>
      <w:divBdr>
        <w:top w:val="none" w:sz="0" w:space="0" w:color="auto"/>
        <w:left w:val="none" w:sz="0" w:space="0" w:color="auto"/>
        <w:bottom w:val="none" w:sz="0" w:space="0" w:color="auto"/>
        <w:right w:val="none" w:sz="0" w:space="0" w:color="auto"/>
      </w:divBdr>
    </w:div>
    <w:div w:id="1162504218">
      <w:bodyDiv w:val="1"/>
      <w:marLeft w:val="0"/>
      <w:marRight w:val="0"/>
      <w:marTop w:val="0"/>
      <w:marBottom w:val="0"/>
      <w:divBdr>
        <w:top w:val="none" w:sz="0" w:space="0" w:color="auto"/>
        <w:left w:val="none" w:sz="0" w:space="0" w:color="auto"/>
        <w:bottom w:val="none" w:sz="0" w:space="0" w:color="auto"/>
        <w:right w:val="none" w:sz="0" w:space="0" w:color="auto"/>
      </w:divBdr>
    </w:div>
    <w:div w:id="1421756545">
      <w:bodyDiv w:val="1"/>
      <w:marLeft w:val="0"/>
      <w:marRight w:val="0"/>
      <w:marTop w:val="0"/>
      <w:marBottom w:val="0"/>
      <w:divBdr>
        <w:top w:val="none" w:sz="0" w:space="0" w:color="auto"/>
        <w:left w:val="none" w:sz="0" w:space="0" w:color="auto"/>
        <w:bottom w:val="none" w:sz="0" w:space="0" w:color="auto"/>
        <w:right w:val="none" w:sz="0" w:space="0" w:color="auto"/>
      </w:divBdr>
    </w:div>
    <w:div w:id="1575240508">
      <w:bodyDiv w:val="1"/>
      <w:marLeft w:val="0"/>
      <w:marRight w:val="0"/>
      <w:marTop w:val="0"/>
      <w:marBottom w:val="0"/>
      <w:divBdr>
        <w:top w:val="none" w:sz="0" w:space="0" w:color="auto"/>
        <w:left w:val="none" w:sz="0" w:space="0" w:color="auto"/>
        <w:bottom w:val="none" w:sz="0" w:space="0" w:color="auto"/>
        <w:right w:val="none" w:sz="0" w:space="0" w:color="auto"/>
      </w:divBdr>
    </w:div>
    <w:div w:id="1690839722">
      <w:bodyDiv w:val="1"/>
      <w:marLeft w:val="0"/>
      <w:marRight w:val="0"/>
      <w:marTop w:val="0"/>
      <w:marBottom w:val="0"/>
      <w:divBdr>
        <w:top w:val="none" w:sz="0" w:space="0" w:color="auto"/>
        <w:left w:val="none" w:sz="0" w:space="0" w:color="auto"/>
        <w:bottom w:val="none" w:sz="0" w:space="0" w:color="auto"/>
        <w:right w:val="none" w:sz="0" w:space="0" w:color="auto"/>
      </w:divBdr>
    </w:div>
    <w:div w:id="1796288402">
      <w:bodyDiv w:val="1"/>
      <w:marLeft w:val="0"/>
      <w:marRight w:val="0"/>
      <w:marTop w:val="0"/>
      <w:marBottom w:val="0"/>
      <w:divBdr>
        <w:top w:val="none" w:sz="0" w:space="0" w:color="auto"/>
        <w:left w:val="none" w:sz="0" w:space="0" w:color="auto"/>
        <w:bottom w:val="none" w:sz="0" w:space="0" w:color="auto"/>
        <w:right w:val="none" w:sz="0" w:space="0" w:color="auto"/>
      </w:divBdr>
    </w:div>
    <w:div w:id="1820415144">
      <w:bodyDiv w:val="1"/>
      <w:marLeft w:val="0"/>
      <w:marRight w:val="0"/>
      <w:marTop w:val="0"/>
      <w:marBottom w:val="0"/>
      <w:divBdr>
        <w:top w:val="none" w:sz="0" w:space="0" w:color="auto"/>
        <w:left w:val="none" w:sz="0" w:space="0" w:color="auto"/>
        <w:bottom w:val="none" w:sz="0" w:space="0" w:color="auto"/>
        <w:right w:val="none" w:sz="0" w:space="0" w:color="auto"/>
      </w:divBdr>
    </w:div>
    <w:div w:id="18683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B62FE-7F12-4310-A62A-59A261D65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2181</Words>
  <Characters>11780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Coordenador</cp:lastModifiedBy>
  <cp:revision>3</cp:revision>
  <cp:lastPrinted>2024-08-13T13:13:00Z</cp:lastPrinted>
  <dcterms:created xsi:type="dcterms:W3CDTF">2024-07-29T17:18:00Z</dcterms:created>
  <dcterms:modified xsi:type="dcterms:W3CDTF">2024-08-13T13:18:00Z</dcterms:modified>
</cp:coreProperties>
</file>